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FAC" w:rsidRPr="00955229" w:rsidRDefault="00AE5FAC" w:rsidP="006577BF">
      <w:pPr>
        <w:jc w:val="center"/>
        <w:rPr>
          <w:rFonts w:ascii="Mistral" w:hAnsi="Mistral"/>
          <w:b/>
          <w:color w:val="000000"/>
          <w:sz w:val="36"/>
          <w:szCs w:val="36"/>
        </w:rPr>
      </w:pPr>
      <w:r w:rsidRPr="00955229">
        <w:rPr>
          <w:rFonts w:ascii="Mistral" w:hAnsi="Mistral"/>
          <w:b/>
          <w:color w:val="000000"/>
          <w:sz w:val="36"/>
          <w:szCs w:val="36"/>
        </w:rPr>
        <w:t>Rete C.P.I.A. di Treviso</w:t>
      </w:r>
    </w:p>
    <w:p w:rsidR="00AE1F14" w:rsidRPr="00306866" w:rsidRDefault="00AE1F14" w:rsidP="00AE1F14">
      <w:pPr>
        <w:rPr>
          <w:sz w:val="16"/>
          <w:szCs w:val="16"/>
        </w:rPr>
      </w:pPr>
    </w:p>
    <w:p w:rsidR="00AE1F14" w:rsidRDefault="00AE1F14" w:rsidP="006577BF">
      <w:pPr>
        <w:jc w:val="both"/>
        <w:rPr>
          <w:sz w:val="22"/>
          <w:szCs w:val="22"/>
        </w:rPr>
      </w:pPr>
      <w:r w:rsidRPr="00AE14B1">
        <w:rPr>
          <w:sz w:val="22"/>
          <w:szCs w:val="22"/>
        </w:rPr>
        <w:t xml:space="preserve">Per CPIA di Treviso si intende la Rete dei </w:t>
      </w:r>
      <w:r w:rsidR="002D1DE3">
        <w:rPr>
          <w:sz w:val="22"/>
          <w:szCs w:val="22"/>
        </w:rPr>
        <w:t xml:space="preserve">nove </w:t>
      </w:r>
      <w:r w:rsidRPr="00AE14B1">
        <w:rPr>
          <w:sz w:val="22"/>
          <w:szCs w:val="22"/>
        </w:rPr>
        <w:t>CTP</w:t>
      </w:r>
      <w:r w:rsidR="002D1DE3">
        <w:rPr>
          <w:sz w:val="22"/>
          <w:szCs w:val="22"/>
        </w:rPr>
        <w:t xml:space="preserve"> </w:t>
      </w:r>
      <w:r w:rsidRPr="00AE14B1">
        <w:rPr>
          <w:sz w:val="22"/>
          <w:szCs w:val="22"/>
        </w:rPr>
        <w:t xml:space="preserve">, delle </w:t>
      </w:r>
      <w:r w:rsidR="002D1DE3">
        <w:rPr>
          <w:sz w:val="22"/>
          <w:szCs w:val="22"/>
        </w:rPr>
        <w:t xml:space="preserve">due </w:t>
      </w:r>
      <w:r w:rsidRPr="00AE14B1">
        <w:rPr>
          <w:sz w:val="22"/>
          <w:szCs w:val="22"/>
        </w:rPr>
        <w:t>scuole carcerarie</w:t>
      </w:r>
      <w:r w:rsidR="002D1DE3">
        <w:rPr>
          <w:sz w:val="22"/>
          <w:szCs w:val="22"/>
        </w:rPr>
        <w:t xml:space="preserve"> (Istituto Penale Minorile e Casa Circondariale) </w:t>
      </w:r>
      <w:r w:rsidRPr="00AE14B1">
        <w:rPr>
          <w:sz w:val="22"/>
          <w:szCs w:val="22"/>
        </w:rPr>
        <w:t xml:space="preserve"> e delle </w:t>
      </w:r>
      <w:r w:rsidR="002D1DE3">
        <w:rPr>
          <w:sz w:val="22"/>
          <w:szCs w:val="22"/>
        </w:rPr>
        <w:t xml:space="preserve">dodici </w:t>
      </w:r>
      <w:r w:rsidRPr="00AE14B1">
        <w:rPr>
          <w:sz w:val="22"/>
          <w:szCs w:val="22"/>
        </w:rPr>
        <w:t xml:space="preserve">scuole serali </w:t>
      </w:r>
      <w:r w:rsidR="002D1DE3">
        <w:rPr>
          <w:sz w:val="22"/>
          <w:szCs w:val="22"/>
        </w:rPr>
        <w:t xml:space="preserve">di indirizzo tecnico, professionale e artistico </w:t>
      </w:r>
      <w:r w:rsidRPr="00AE14B1">
        <w:rPr>
          <w:sz w:val="22"/>
          <w:szCs w:val="22"/>
        </w:rPr>
        <w:t>della provincia</w:t>
      </w:r>
      <w:r w:rsidR="006577BF">
        <w:rPr>
          <w:sz w:val="22"/>
          <w:szCs w:val="22"/>
        </w:rPr>
        <w:t xml:space="preserve"> </w:t>
      </w:r>
      <w:r w:rsidRPr="00AE14B1">
        <w:rPr>
          <w:sz w:val="22"/>
          <w:szCs w:val="22"/>
        </w:rPr>
        <w:t xml:space="preserve"> che hanno </w:t>
      </w:r>
      <w:r w:rsidR="006577BF">
        <w:rPr>
          <w:sz w:val="22"/>
          <w:szCs w:val="22"/>
        </w:rPr>
        <w:t>sottoscritto l</w:t>
      </w:r>
      <w:r w:rsidRPr="00AE14B1">
        <w:rPr>
          <w:sz w:val="22"/>
          <w:szCs w:val="22"/>
        </w:rPr>
        <w:t xml:space="preserve">’accordo </w:t>
      </w:r>
      <w:r w:rsidR="00D969B1">
        <w:rPr>
          <w:sz w:val="22"/>
          <w:szCs w:val="22"/>
        </w:rPr>
        <w:t>di attivazione del progetto</w:t>
      </w:r>
      <w:r w:rsidR="006577BF">
        <w:rPr>
          <w:sz w:val="22"/>
          <w:szCs w:val="22"/>
        </w:rPr>
        <w:t xml:space="preserve"> assistito </w:t>
      </w:r>
      <w:r w:rsidR="00D969B1">
        <w:rPr>
          <w:sz w:val="22"/>
          <w:szCs w:val="22"/>
        </w:rPr>
        <w:t>(</w:t>
      </w:r>
      <w:r w:rsidR="006577BF" w:rsidRPr="00AE14B1">
        <w:rPr>
          <w:sz w:val="22"/>
          <w:szCs w:val="22"/>
        </w:rPr>
        <w:t>art.11, comma 1</w:t>
      </w:r>
      <w:r w:rsidR="006577BF">
        <w:rPr>
          <w:sz w:val="22"/>
          <w:szCs w:val="22"/>
        </w:rPr>
        <w:t>, del DPR 263/2012</w:t>
      </w:r>
      <w:r w:rsidR="00D969B1">
        <w:rPr>
          <w:sz w:val="22"/>
          <w:szCs w:val="22"/>
        </w:rPr>
        <w:t>)</w:t>
      </w:r>
      <w:r w:rsidR="006577BF">
        <w:rPr>
          <w:sz w:val="22"/>
          <w:szCs w:val="22"/>
        </w:rPr>
        <w:t>.</w:t>
      </w:r>
    </w:p>
    <w:p w:rsidR="006577BF" w:rsidRPr="00C547C7" w:rsidRDefault="006577BF" w:rsidP="006577BF">
      <w:pPr>
        <w:jc w:val="both"/>
        <w:rPr>
          <w:sz w:val="22"/>
          <w:szCs w:val="22"/>
        </w:rPr>
      </w:pPr>
      <w:r>
        <w:rPr>
          <w:sz w:val="22"/>
          <w:szCs w:val="22"/>
        </w:rPr>
        <w:t xml:space="preserve">La peculiarità dell’accordo consiste nel fatto che, a seguito della cessione di potestà da parte dei dirigenti scolastici dei CTP aderenti, il dirigente incaricato di coordinare le azioni del CPIA ha potuto gestire il personale docente e amministrativo e gestire i fondi a disposizione dei CTP. </w:t>
      </w:r>
      <w:r w:rsidRPr="00D969B1">
        <w:rPr>
          <w:sz w:val="22"/>
          <w:szCs w:val="22"/>
          <w:u w:val="single"/>
        </w:rPr>
        <w:t>Ciò ha permesso la messa a punto e la sperimentazione di un modello organizzativo e gestionale del CPIA</w:t>
      </w:r>
      <w:r>
        <w:rPr>
          <w:sz w:val="22"/>
          <w:szCs w:val="22"/>
        </w:rPr>
        <w:t>.</w:t>
      </w:r>
    </w:p>
    <w:p w:rsidR="00AE1F14" w:rsidRPr="00AE14B1" w:rsidRDefault="00AE1F14" w:rsidP="00AE1F14">
      <w:pPr>
        <w:jc w:val="both"/>
        <w:rPr>
          <w:sz w:val="22"/>
          <w:szCs w:val="22"/>
        </w:rPr>
      </w:pPr>
    </w:p>
    <w:p w:rsidR="00AE1F14" w:rsidRPr="00AE14B1" w:rsidRDefault="006E6A2F" w:rsidP="00F85DDE">
      <w:pPr>
        <w:jc w:val="center"/>
        <w:rPr>
          <w:b/>
          <w:sz w:val="22"/>
          <w:szCs w:val="22"/>
        </w:rPr>
      </w:pPr>
      <w:r>
        <w:rPr>
          <w:b/>
          <w:sz w:val="22"/>
          <w:szCs w:val="22"/>
        </w:rPr>
        <w:t>Ambiti di verifica e r</w:t>
      </w:r>
      <w:r w:rsidR="007E387E" w:rsidRPr="00AE14B1">
        <w:rPr>
          <w:b/>
          <w:sz w:val="22"/>
          <w:szCs w:val="22"/>
        </w:rPr>
        <w:t>isultati attesi</w:t>
      </w:r>
    </w:p>
    <w:p w:rsidR="00FD31B6" w:rsidRDefault="006E6A2F" w:rsidP="006E6A2F">
      <w:pPr>
        <w:jc w:val="both"/>
        <w:rPr>
          <w:sz w:val="22"/>
          <w:szCs w:val="22"/>
        </w:rPr>
      </w:pPr>
      <w:r>
        <w:rPr>
          <w:sz w:val="22"/>
          <w:szCs w:val="22"/>
        </w:rPr>
        <w:t xml:space="preserve">Di seguito si riportano le azioni del CPIA di Treviso messe in essere in relazione </w:t>
      </w:r>
      <w:r w:rsidR="00FD31B6">
        <w:rPr>
          <w:sz w:val="22"/>
          <w:szCs w:val="22"/>
        </w:rPr>
        <w:t xml:space="preserve">agli ambiti di </w:t>
      </w:r>
      <w:r w:rsidR="00D969B1">
        <w:rPr>
          <w:sz w:val="22"/>
          <w:szCs w:val="22"/>
        </w:rPr>
        <w:t>verifica</w:t>
      </w:r>
      <w:r w:rsidR="00FD31B6">
        <w:rPr>
          <w:sz w:val="22"/>
          <w:szCs w:val="22"/>
        </w:rPr>
        <w:t xml:space="preserve"> indicati dal documento “10 passi verso i CPIA”.</w:t>
      </w:r>
    </w:p>
    <w:p w:rsidR="006E6A2F" w:rsidRPr="00306866" w:rsidRDefault="006E6A2F" w:rsidP="006E6A2F">
      <w:pPr>
        <w:jc w:val="both"/>
        <w:rPr>
          <w:sz w:val="8"/>
          <w:szCs w:val="8"/>
        </w:rPr>
      </w:pPr>
    </w:p>
    <w:p w:rsidR="006E6A2F" w:rsidRPr="006E6A2F" w:rsidRDefault="006E6A2F" w:rsidP="00940063">
      <w:pPr>
        <w:numPr>
          <w:ilvl w:val="0"/>
          <w:numId w:val="12"/>
        </w:numPr>
        <w:jc w:val="both"/>
        <w:rPr>
          <w:sz w:val="22"/>
          <w:szCs w:val="22"/>
        </w:rPr>
      </w:pPr>
      <w:r w:rsidRPr="006E6A2F">
        <w:rPr>
          <w:b/>
          <w:sz w:val="22"/>
          <w:szCs w:val="22"/>
        </w:rPr>
        <w:t>Gestione del CPIA</w:t>
      </w:r>
    </w:p>
    <w:p w:rsidR="006E6A2F" w:rsidRPr="006E6A2F" w:rsidRDefault="006E6A2F" w:rsidP="006E6A2F">
      <w:pPr>
        <w:pStyle w:val="Elencoacolori-Colore1"/>
        <w:ind w:left="0" w:firstLine="708"/>
        <w:jc w:val="both"/>
        <w:rPr>
          <w:sz w:val="8"/>
          <w:szCs w:val="8"/>
          <w:u w:val="single"/>
        </w:rPr>
      </w:pPr>
    </w:p>
    <w:p w:rsidR="006E6A2F" w:rsidRPr="00D969B1" w:rsidRDefault="006E6A2F" w:rsidP="006E6A2F">
      <w:pPr>
        <w:pStyle w:val="Elencoacolori-Colore1"/>
        <w:ind w:left="0" w:firstLine="708"/>
        <w:jc w:val="both"/>
        <w:rPr>
          <w:i/>
          <w:sz w:val="22"/>
          <w:szCs w:val="22"/>
          <w:u w:val="single"/>
        </w:rPr>
      </w:pPr>
      <w:r w:rsidRPr="00D969B1">
        <w:rPr>
          <w:i/>
          <w:sz w:val="22"/>
          <w:szCs w:val="22"/>
          <w:u w:val="single"/>
        </w:rPr>
        <w:t>Gestione del CPIA come unità amministrativa</w:t>
      </w:r>
    </w:p>
    <w:p w:rsidR="006E6A2F" w:rsidRDefault="006E6A2F" w:rsidP="00940063">
      <w:pPr>
        <w:pStyle w:val="Elencoacolori-Colore1"/>
        <w:numPr>
          <w:ilvl w:val="0"/>
          <w:numId w:val="3"/>
        </w:numPr>
        <w:jc w:val="both"/>
        <w:rPr>
          <w:sz w:val="22"/>
          <w:szCs w:val="22"/>
        </w:rPr>
      </w:pPr>
      <w:r>
        <w:rPr>
          <w:sz w:val="22"/>
          <w:szCs w:val="22"/>
        </w:rPr>
        <w:t xml:space="preserve">E’ stato firmato l’Accordo di Rete istitutivo del CPIA di Treviso (2 ottobre 2013). </w:t>
      </w:r>
    </w:p>
    <w:p w:rsidR="006E6A2F" w:rsidRDefault="006E6A2F" w:rsidP="00940063">
      <w:pPr>
        <w:pStyle w:val="Elencoacolori-Colore1"/>
        <w:numPr>
          <w:ilvl w:val="0"/>
          <w:numId w:val="2"/>
        </w:numPr>
        <w:jc w:val="both"/>
        <w:rPr>
          <w:sz w:val="22"/>
          <w:szCs w:val="22"/>
        </w:rPr>
      </w:pPr>
      <w:r>
        <w:rPr>
          <w:sz w:val="22"/>
          <w:szCs w:val="22"/>
        </w:rPr>
        <w:t>E’ stato attribuito al DSGA del CTP di Asolo, capofila della Rete, l’incarico di direttore dei servizi generali e amministrativi del CPIA.</w:t>
      </w:r>
    </w:p>
    <w:p w:rsidR="006E6A2F" w:rsidRDefault="006E6A2F" w:rsidP="00940063">
      <w:pPr>
        <w:pStyle w:val="Elencoacolori-Colore1"/>
        <w:numPr>
          <w:ilvl w:val="0"/>
          <w:numId w:val="2"/>
        </w:numPr>
        <w:jc w:val="both"/>
        <w:rPr>
          <w:sz w:val="22"/>
          <w:szCs w:val="22"/>
        </w:rPr>
      </w:pPr>
      <w:r>
        <w:rPr>
          <w:sz w:val="22"/>
          <w:szCs w:val="22"/>
        </w:rPr>
        <w:t>Si è svolta una riunione con i DS e i DSGA dei CTP aderenti alla Rete per il passaggio di consegne al DS e al DSGA dell’istituzione scolastica capofila.</w:t>
      </w:r>
    </w:p>
    <w:p w:rsidR="006E6A2F" w:rsidRDefault="006E6A2F" w:rsidP="00940063">
      <w:pPr>
        <w:pStyle w:val="Elencoacolori-Colore1"/>
        <w:numPr>
          <w:ilvl w:val="0"/>
          <w:numId w:val="2"/>
        </w:numPr>
        <w:jc w:val="both"/>
        <w:rPr>
          <w:sz w:val="22"/>
          <w:szCs w:val="22"/>
        </w:rPr>
      </w:pPr>
      <w:r>
        <w:rPr>
          <w:sz w:val="22"/>
          <w:szCs w:val="22"/>
        </w:rPr>
        <w:t xml:space="preserve">E’ stata compilata, da parte dei DSGA delle istituzioni scolastiche aderenti alla Rete, una scheda finanziaria utile a definire le risorse umane, strumentali e finanziarie a disposizione del CPIA. </w:t>
      </w:r>
    </w:p>
    <w:p w:rsidR="006E6A2F" w:rsidRPr="00C6237D" w:rsidRDefault="006E6A2F" w:rsidP="00940063">
      <w:pPr>
        <w:pStyle w:val="Elencoacolori-Colore1"/>
        <w:numPr>
          <w:ilvl w:val="0"/>
          <w:numId w:val="1"/>
        </w:numPr>
        <w:jc w:val="both"/>
        <w:rPr>
          <w:sz w:val="22"/>
          <w:szCs w:val="22"/>
        </w:rPr>
      </w:pPr>
      <w:r>
        <w:rPr>
          <w:sz w:val="22"/>
          <w:szCs w:val="22"/>
        </w:rPr>
        <w:t>E’ stato concertato con il dirigente dell’UST di Treviso il numero di assistenti amministrativi da assegnare al CPIA.</w:t>
      </w:r>
    </w:p>
    <w:p w:rsidR="006E6A2F" w:rsidRDefault="006E6A2F" w:rsidP="00940063">
      <w:pPr>
        <w:pStyle w:val="Elencoacolori-Colore1"/>
        <w:numPr>
          <w:ilvl w:val="0"/>
          <w:numId w:val="1"/>
        </w:numPr>
        <w:jc w:val="both"/>
        <w:rPr>
          <w:sz w:val="22"/>
          <w:szCs w:val="22"/>
        </w:rPr>
      </w:pPr>
      <w:r>
        <w:rPr>
          <w:sz w:val="22"/>
          <w:szCs w:val="22"/>
        </w:rPr>
        <w:t>Si è assegnato ad ogni CTP un assistente amministrativo con compiti connessi all’organizzazione didattica; è stato istituito un ufficio centralizzato per la gestione del personale, per i rapporti con la prefettura di Treviso (coordinamento delle attività connesse con l’applicazione del DM 4.6.2010 e dell’Accordo d’integrazione) e per la documentazione del progetto assistito.</w:t>
      </w:r>
    </w:p>
    <w:p w:rsidR="006E6A2F" w:rsidRDefault="006E6A2F" w:rsidP="00940063">
      <w:pPr>
        <w:pStyle w:val="Elencoacolori-Colore1"/>
        <w:numPr>
          <w:ilvl w:val="0"/>
          <w:numId w:val="1"/>
        </w:numPr>
        <w:jc w:val="both"/>
        <w:rPr>
          <w:sz w:val="22"/>
          <w:szCs w:val="22"/>
        </w:rPr>
      </w:pPr>
      <w:r>
        <w:rPr>
          <w:sz w:val="22"/>
          <w:szCs w:val="22"/>
        </w:rPr>
        <w:t>E’ stato elaborato il piano di utilizzo dei collaboratori scolastici in accordo con i DS dei CTP.</w:t>
      </w:r>
    </w:p>
    <w:p w:rsidR="006E6A2F" w:rsidRPr="005F1FCE" w:rsidRDefault="006E6A2F" w:rsidP="00940063">
      <w:pPr>
        <w:pStyle w:val="Elencoacolori-Colore1"/>
        <w:numPr>
          <w:ilvl w:val="0"/>
          <w:numId w:val="1"/>
        </w:numPr>
        <w:jc w:val="both"/>
        <w:rPr>
          <w:sz w:val="22"/>
          <w:szCs w:val="22"/>
        </w:rPr>
      </w:pPr>
      <w:r>
        <w:rPr>
          <w:sz w:val="22"/>
          <w:szCs w:val="22"/>
        </w:rPr>
        <w:t xml:space="preserve">Si sono attivate numerose </w:t>
      </w:r>
      <w:r w:rsidRPr="005F1FCE">
        <w:rPr>
          <w:sz w:val="22"/>
          <w:szCs w:val="22"/>
        </w:rPr>
        <w:t>convenzioni con enti e istituzioni per l’utilizzo di sedi operati</w:t>
      </w:r>
      <w:r>
        <w:rPr>
          <w:sz w:val="22"/>
          <w:szCs w:val="22"/>
        </w:rPr>
        <w:t>ve secondarie (al di fuori delle sedi proprie dei</w:t>
      </w:r>
      <w:r w:rsidRPr="005F1FCE">
        <w:rPr>
          <w:sz w:val="22"/>
          <w:szCs w:val="22"/>
        </w:rPr>
        <w:t xml:space="preserve"> CTP)</w:t>
      </w:r>
      <w:r>
        <w:rPr>
          <w:sz w:val="22"/>
          <w:szCs w:val="22"/>
        </w:rPr>
        <w:t>.</w:t>
      </w:r>
    </w:p>
    <w:p w:rsidR="006E6A2F" w:rsidRDefault="006E6A2F" w:rsidP="00940063">
      <w:pPr>
        <w:pStyle w:val="Elencoacolori-Colore1"/>
        <w:numPr>
          <w:ilvl w:val="0"/>
          <w:numId w:val="1"/>
        </w:numPr>
        <w:jc w:val="both"/>
        <w:rPr>
          <w:sz w:val="22"/>
          <w:szCs w:val="22"/>
        </w:rPr>
      </w:pPr>
      <w:r>
        <w:rPr>
          <w:sz w:val="22"/>
          <w:szCs w:val="22"/>
        </w:rPr>
        <w:t xml:space="preserve">E’ stato emanato un avviso pubblico per il reperimento di docenti esterni alle istituzioni scolastiche aderenti alla Rete CPIA per l’insegnamento in corsi di italiano L2, lingue straniere, informatica,… e per l’attività di babysitteraggio in corsi di L2 per donne straniere; sono stati definiti i </w:t>
      </w:r>
      <w:r w:rsidRPr="00F94607">
        <w:rPr>
          <w:sz w:val="22"/>
          <w:szCs w:val="22"/>
        </w:rPr>
        <w:t>criteri di</w:t>
      </w:r>
      <w:r>
        <w:rPr>
          <w:sz w:val="22"/>
          <w:szCs w:val="22"/>
        </w:rPr>
        <w:t xml:space="preserve"> </w:t>
      </w:r>
      <w:r w:rsidRPr="00F94607">
        <w:rPr>
          <w:sz w:val="22"/>
          <w:szCs w:val="22"/>
        </w:rPr>
        <w:t xml:space="preserve">valutazione dei titoli e delle esperienze pregresse dei </w:t>
      </w:r>
      <w:r>
        <w:rPr>
          <w:sz w:val="22"/>
          <w:szCs w:val="22"/>
        </w:rPr>
        <w:t xml:space="preserve">candidati; si sono esaminate e valutate le candidature e si sono pubblicate le graduatorie; infine sono stati stipulati i contratti. </w:t>
      </w:r>
    </w:p>
    <w:p w:rsidR="006E6A2F" w:rsidRDefault="006E6A2F" w:rsidP="006E6A2F">
      <w:pPr>
        <w:pStyle w:val="Elencoacolori-Colore1"/>
        <w:ind w:left="360"/>
        <w:jc w:val="both"/>
        <w:rPr>
          <w:sz w:val="22"/>
          <w:szCs w:val="22"/>
        </w:rPr>
      </w:pPr>
      <w:r>
        <w:rPr>
          <w:sz w:val="22"/>
          <w:szCs w:val="22"/>
        </w:rPr>
        <w:t xml:space="preserve">*N.B.: </w:t>
      </w:r>
      <w:r w:rsidRPr="005F1FCE">
        <w:rPr>
          <w:sz w:val="22"/>
          <w:szCs w:val="22"/>
        </w:rPr>
        <w:t xml:space="preserve">i CTP si avvalgono di altri docenti, oltre a quelli in </w:t>
      </w:r>
      <w:r>
        <w:rPr>
          <w:sz w:val="22"/>
          <w:szCs w:val="22"/>
        </w:rPr>
        <w:t xml:space="preserve"> </w:t>
      </w:r>
      <w:r w:rsidRPr="005F1FCE">
        <w:rPr>
          <w:sz w:val="22"/>
          <w:szCs w:val="22"/>
        </w:rPr>
        <w:t xml:space="preserve">organico, per dare risposte alle </w:t>
      </w:r>
      <w:r>
        <w:rPr>
          <w:sz w:val="22"/>
          <w:szCs w:val="22"/>
        </w:rPr>
        <w:t>richieste di formazione</w:t>
      </w:r>
      <w:r w:rsidRPr="005F1FCE">
        <w:rPr>
          <w:sz w:val="22"/>
          <w:szCs w:val="22"/>
        </w:rPr>
        <w:t xml:space="preserve"> della popolazione adul</w:t>
      </w:r>
      <w:r>
        <w:rPr>
          <w:sz w:val="22"/>
          <w:szCs w:val="22"/>
        </w:rPr>
        <w:t>ta del territorio di pertinenza in quanto la dotazione organica non è sufficiente a rispondere a tutte le necessità</w:t>
      </w:r>
      <w:r w:rsidRPr="005F1FCE">
        <w:rPr>
          <w:sz w:val="22"/>
          <w:szCs w:val="22"/>
        </w:rPr>
        <w:t>.</w:t>
      </w:r>
    </w:p>
    <w:p w:rsidR="006E6A2F" w:rsidRPr="006E6A2F" w:rsidRDefault="006E6A2F" w:rsidP="006E6A2F">
      <w:pPr>
        <w:pStyle w:val="Elencoacolori-Colore1"/>
        <w:ind w:left="0" w:firstLine="360"/>
        <w:jc w:val="both"/>
        <w:rPr>
          <w:sz w:val="8"/>
          <w:szCs w:val="8"/>
          <w:u w:val="single"/>
        </w:rPr>
      </w:pPr>
    </w:p>
    <w:p w:rsidR="006E6A2F" w:rsidRPr="00D969B1" w:rsidRDefault="006E6A2F" w:rsidP="006E6A2F">
      <w:pPr>
        <w:pStyle w:val="Elencoacolori-Colore1"/>
        <w:ind w:left="0" w:firstLine="360"/>
        <w:jc w:val="both"/>
        <w:rPr>
          <w:i/>
          <w:sz w:val="22"/>
          <w:szCs w:val="22"/>
          <w:u w:val="single"/>
        </w:rPr>
      </w:pPr>
      <w:r w:rsidRPr="00D969B1">
        <w:rPr>
          <w:i/>
          <w:sz w:val="22"/>
          <w:szCs w:val="22"/>
          <w:u w:val="single"/>
        </w:rPr>
        <w:t>Gestione del CPIA come unità didattica</w:t>
      </w:r>
    </w:p>
    <w:p w:rsidR="006E6A2F" w:rsidRDefault="006E6A2F" w:rsidP="00940063">
      <w:pPr>
        <w:pStyle w:val="Elencoacolori-Colore1"/>
        <w:numPr>
          <w:ilvl w:val="0"/>
          <w:numId w:val="4"/>
        </w:numPr>
        <w:jc w:val="both"/>
        <w:rPr>
          <w:sz w:val="22"/>
          <w:szCs w:val="22"/>
        </w:rPr>
      </w:pPr>
      <w:r>
        <w:rPr>
          <w:sz w:val="22"/>
          <w:szCs w:val="22"/>
        </w:rPr>
        <w:t>Sono stati nominati i docenti coordinatori dei CTP e i docenti referenti di area didattica (italiano L2, percorsi didattici di primo livello, educazione permanente) di ciascun Centro.</w:t>
      </w:r>
    </w:p>
    <w:p w:rsidR="006E6A2F" w:rsidRDefault="006E6A2F" w:rsidP="00940063">
      <w:pPr>
        <w:pStyle w:val="Elencoacolori-Colore1"/>
        <w:numPr>
          <w:ilvl w:val="0"/>
          <w:numId w:val="4"/>
        </w:numPr>
        <w:jc w:val="both"/>
        <w:rPr>
          <w:sz w:val="22"/>
          <w:szCs w:val="22"/>
        </w:rPr>
      </w:pPr>
      <w:r>
        <w:rPr>
          <w:sz w:val="22"/>
          <w:szCs w:val="22"/>
        </w:rPr>
        <w:t>Sono state d</w:t>
      </w:r>
      <w:r w:rsidRPr="009C5E98">
        <w:rPr>
          <w:sz w:val="22"/>
          <w:szCs w:val="22"/>
        </w:rPr>
        <w:t>efini</w:t>
      </w:r>
      <w:r>
        <w:rPr>
          <w:sz w:val="22"/>
          <w:szCs w:val="22"/>
        </w:rPr>
        <w:t xml:space="preserve">te </w:t>
      </w:r>
      <w:r w:rsidRPr="009C5E98">
        <w:rPr>
          <w:sz w:val="22"/>
          <w:szCs w:val="22"/>
        </w:rPr>
        <w:t>le funzioni dei coordinatori dei CTP e dei referenti di area didattica</w:t>
      </w:r>
      <w:r>
        <w:rPr>
          <w:sz w:val="22"/>
          <w:szCs w:val="22"/>
        </w:rPr>
        <w:t xml:space="preserve">. </w:t>
      </w:r>
    </w:p>
    <w:p w:rsidR="006E6A2F" w:rsidRDefault="006E6A2F" w:rsidP="00940063">
      <w:pPr>
        <w:pStyle w:val="Elencoacolori-Colore1"/>
        <w:numPr>
          <w:ilvl w:val="0"/>
          <w:numId w:val="4"/>
        </w:numPr>
        <w:jc w:val="both"/>
        <w:rPr>
          <w:sz w:val="22"/>
          <w:szCs w:val="22"/>
        </w:rPr>
      </w:pPr>
      <w:r>
        <w:rPr>
          <w:sz w:val="22"/>
          <w:szCs w:val="22"/>
        </w:rPr>
        <w:t xml:space="preserve">Si è definito l’orario di lavoro dei docenti coordinatori dei CTP e degli altri docenti (quadripartizione: insegnamento; accoglienza, orientamento e tutoraggio; attività di coordinamento, di programmazione e verifica; attività funzionali all’insegnamento). </w:t>
      </w:r>
    </w:p>
    <w:p w:rsidR="006E6A2F" w:rsidRDefault="006E6A2F" w:rsidP="00940063">
      <w:pPr>
        <w:pStyle w:val="Elencoacolori-Colore1"/>
        <w:numPr>
          <w:ilvl w:val="0"/>
          <w:numId w:val="4"/>
        </w:numPr>
        <w:jc w:val="both"/>
        <w:rPr>
          <w:sz w:val="22"/>
          <w:szCs w:val="22"/>
        </w:rPr>
      </w:pPr>
      <w:r>
        <w:rPr>
          <w:sz w:val="22"/>
          <w:szCs w:val="22"/>
        </w:rPr>
        <w:t xml:space="preserve">E’ stato approntato il calendario annuale degli incontri di coordinamento: </w:t>
      </w:r>
    </w:p>
    <w:p w:rsidR="006E6A2F" w:rsidRDefault="006E6A2F" w:rsidP="00742E63">
      <w:pPr>
        <w:pStyle w:val="Elencoacolori-Colore1"/>
        <w:numPr>
          <w:ilvl w:val="0"/>
          <w:numId w:val="5"/>
        </w:numPr>
        <w:jc w:val="both"/>
        <w:rPr>
          <w:sz w:val="22"/>
          <w:szCs w:val="22"/>
        </w:rPr>
      </w:pPr>
      <w:r>
        <w:rPr>
          <w:sz w:val="22"/>
          <w:szCs w:val="22"/>
        </w:rPr>
        <w:t>coordinamento provinciale: DS + coordinatori dei CTP e della scuola carceraria – 1° venerdì del mese</w:t>
      </w:r>
    </w:p>
    <w:p w:rsidR="006E6A2F" w:rsidRDefault="006E6A2F" w:rsidP="00940063">
      <w:pPr>
        <w:pStyle w:val="Elencoacolori-Colore1"/>
        <w:numPr>
          <w:ilvl w:val="0"/>
          <w:numId w:val="5"/>
        </w:numPr>
        <w:jc w:val="both"/>
        <w:rPr>
          <w:sz w:val="22"/>
          <w:szCs w:val="22"/>
        </w:rPr>
      </w:pPr>
      <w:r>
        <w:rPr>
          <w:sz w:val="22"/>
          <w:szCs w:val="22"/>
        </w:rPr>
        <w:t>coordinamenti distrettuali (i distretti del CPIA coincidono con i territori delle tre ULSS della provincia): DS + coordinatori dei CTP e della scuola carceraria + referenti di area didattica (2° - 3° - 4° venerdì del mese)</w:t>
      </w:r>
    </w:p>
    <w:p w:rsidR="006E6A2F" w:rsidRDefault="006E6A2F" w:rsidP="00940063">
      <w:pPr>
        <w:pStyle w:val="Elencoacolori-Colore1"/>
        <w:numPr>
          <w:ilvl w:val="0"/>
          <w:numId w:val="5"/>
        </w:numPr>
        <w:jc w:val="both"/>
        <w:rPr>
          <w:sz w:val="22"/>
          <w:szCs w:val="22"/>
        </w:rPr>
      </w:pPr>
      <w:r>
        <w:rPr>
          <w:sz w:val="22"/>
          <w:szCs w:val="22"/>
        </w:rPr>
        <w:t>coordinamenti di sede: tutti i docenti di ciascun CTP o della scuola carceraria (2 h a settimane alterne)</w:t>
      </w:r>
    </w:p>
    <w:p w:rsidR="006E6A2F" w:rsidRDefault="006E6A2F" w:rsidP="00940063">
      <w:pPr>
        <w:pStyle w:val="Elencoacolori-Colore1"/>
        <w:numPr>
          <w:ilvl w:val="0"/>
          <w:numId w:val="5"/>
        </w:numPr>
        <w:jc w:val="both"/>
        <w:rPr>
          <w:sz w:val="22"/>
          <w:szCs w:val="22"/>
        </w:rPr>
      </w:pPr>
      <w:r>
        <w:rPr>
          <w:sz w:val="22"/>
          <w:szCs w:val="22"/>
        </w:rPr>
        <w:lastRenderedPageBreak/>
        <w:t xml:space="preserve">coordinamenti di area didattica (tra colleghi dello stesso CTP): ogni settimana i docenti di L2; a settimane alterne i docenti dei percorsi di primo livello </w:t>
      </w:r>
    </w:p>
    <w:p w:rsidR="006E6A2F" w:rsidRPr="00306866" w:rsidRDefault="006E6A2F" w:rsidP="006E6A2F">
      <w:pPr>
        <w:jc w:val="both"/>
        <w:rPr>
          <w:sz w:val="8"/>
          <w:szCs w:val="8"/>
        </w:rPr>
      </w:pPr>
    </w:p>
    <w:p w:rsidR="006E6A2F" w:rsidRDefault="006E6A2F" w:rsidP="00940063">
      <w:pPr>
        <w:numPr>
          <w:ilvl w:val="0"/>
          <w:numId w:val="12"/>
        </w:numPr>
        <w:jc w:val="both"/>
        <w:rPr>
          <w:b/>
          <w:sz w:val="22"/>
          <w:szCs w:val="22"/>
        </w:rPr>
      </w:pPr>
      <w:r w:rsidRPr="006E6A2F">
        <w:rPr>
          <w:b/>
          <w:sz w:val="22"/>
          <w:szCs w:val="22"/>
        </w:rPr>
        <w:t>Funzionamento del CPIA in quanto istituzione scolastica autonoma</w:t>
      </w:r>
    </w:p>
    <w:p w:rsidR="006E6A2F" w:rsidRPr="006E6A2F" w:rsidRDefault="006E6A2F" w:rsidP="006E6A2F">
      <w:pPr>
        <w:ind w:left="720"/>
        <w:jc w:val="both"/>
        <w:rPr>
          <w:b/>
          <w:sz w:val="8"/>
          <w:szCs w:val="8"/>
        </w:rPr>
      </w:pPr>
    </w:p>
    <w:p w:rsidR="00742E63" w:rsidRDefault="006E6A2F" w:rsidP="00940063">
      <w:pPr>
        <w:numPr>
          <w:ilvl w:val="0"/>
          <w:numId w:val="13"/>
        </w:numPr>
        <w:jc w:val="both"/>
        <w:rPr>
          <w:sz w:val="22"/>
          <w:szCs w:val="22"/>
        </w:rPr>
      </w:pPr>
      <w:r w:rsidRPr="00742E63">
        <w:rPr>
          <w:sz w:val="22"/>
          <w:szCs w:val="22"/>
        </w:rPr>
        <w:t>Si è costituito il Collegio dei docenti del CPIA</w:t>
      </w:r>
      <w:r w:rsidR="00742E63" w:rsidRPr="00742E63">
        <w:rPr>
          <w:sz w:val="22"/>
          <w:szCs w:val="22"/>
        </w:rPr>
        <w:t>.</w:t>
      </w:r>
      <w:r w:rsidRPr="00742E63">
        <w:rPr>
          <w:sz w:val="22"/>
          <w:szCs w:val="22"/>
        </w:rPr>
        <w:t xml:space="preserve"> </w:t>
      </w:r>
    </w:p>
    <w:p w:rsidR="006E6A2F" w:rsidRPr="00742E63" w:rsidRDefault="006E6A2F" w:rsidP="00940063">
      <w:pPr>
        <w:numPr>
          <w:ilvl w:val="0"/>
          <w:numId w:val="13"/>
        </w:numPr>
        <w:jc w:val="both"/>
        <w:rPr>
          <w:sz w:val="22"/>
          <w:szCs w:val="22"/>
        </w:rPr>
      </w:pPr>
      <w:r w:rsidRPr="00742E63">
        <w:rPr>
          <w:sz w:val="22"/>
          <w:szCs w:val="22"/>
        </w:rPr>
        <w:t>E’ stato approntato e deliberato il Piano dell’Offerta Formativa del CPIA</w:t>
      </w:r>
      <w:r w:rsidR="00742E63" w:rsidRPr="00742E63">
        <w:rPr>
          <w:sz w:val="22"/>
          <w:szCs w:val="22"/>
        </w:rPr>
        <w:t>.</w:t>
      </w:r>
      <w:r w:rsidRPr="00742E63">
        <w:rPr>
          <w:sz w:val="22"/>
          <w:szCs w:val="22"/>
        </w:rPr>
        <w:t xml:space="preserve"> </w:t>
      </w:r>
    </w:p>
    <w:p w:rsidR="006E6A2F" w:rsidRDefault="006E6A2F" w:rsidP="00940063">
      <w:pPr>
        <w:pStyle w:val="Elencoacolori-Colore1"/>
        <w:numPr>
          <w:ilvl w:val="0"/>
          <w:numId w:val="13"/>
        </w:numPr>
        <w:jc w:val="both"/>
        <w:rPr>
          <w:sz w:val="22"/>
          <w:szCs w:val="22"/>
        </w:rPr>
      </w:pPr>
      <w:r w:rsidRPr="00742E63">
        <w:rPr>
          <w:sz w:val="22"/>
          <w:szCs w:val="22"/>
        </w:rPr>
        <w:t>E’ stato redatto e deliberato il Piano annuale delle attività.</w:t>
      </w:r>
    </w:p>
    <w:p w:rsidR="006E6A2F" w:rsidRDefault="006E6A2F" w:rsidP="00940063">
      <w:pPr>
        <w:numPr>
          <w:ilvl w:val="0"/>
          <w:numId w:val="13"/>
        </w:numPr>
        <w:jc w:val="both"/>
        <w:rPr>
          <w:sz w:val="22"/>
          <w:szCs w:val="22"/>
        </w:rPr>
      </w:pPr>
      <w:r>
        <w:rPr>
          <w:sz w:val="22"/>
          <w:szCs w:val="22"/>
        </w:rPr>
        <w:t>E’ stata richiesta la documentazione necessaria ad approntare il piano della sicurezza ai soggetti pubblici e privati che mettono a disposizione spazi per lo svolgimento delle attività del CPIA.</w:t>
      </w:r>
    </w:p>
    <w:p w:rsidR="006E6A2F" w:rsidRPr="00306866" w:rsidRDefault="006E6A2F" w:rsidP="006E6A2F">
      <w:pPr>
        <w:ind w:left="360"/>
        <w:jc w:val="both"/>
        <w:rPr>
          <w:b/>
          <w:sz w:val="8"/>
          <w:szCs w:val="8"/>
        </w:rPr>
      </w:pPr>
    </w:p>
    <w:p w:rsidR="006E6A2F" w:rsidRDefault="00940063" w:rsidP="00940063">
      <w:pPr>
        <w:numPr>
          <w:ilvl w:val="0"/>
          <w:numId w:val="12"/>
        </w:numPr>
        <w:jc w:val="both"/>
        <w:rPr>
          <w:b/>
          <w:sz w:val="22"/>
          <w:szCs w:val="22"/>
        </w:rPr>
      </w:pPr>
      <w:r w:rsidRPr="00940063">
        <w:rPr>
          <w:b/>
          <w:sz w:val="22"/>
          <w:szCs w:val="22"/>
        </w:rPr>
        <w:t>Attività di ricerca, sperimentazione e sviluppo del CPIA</w:t>
      </w:r>
    </w:p>
    <w:p w:rsidR="00940063" w:rsidRDefault="00940063" w:rsidP="00940063">
      <w:pPr>
        <w:numPr>
          <w:ilvl w:val="0"/>
          <w:numId w:val="6"/>
        </w:numPr>
        <w:jc w:val="both"/>
        <w:rPr>
          <w:sz w:val="22"/>
          <w:szCs w:val="22"/>
        </w:rPr>
      </w:pPr>
      <w:r>
        <w:rPr>
          <w:sz w:val="22"/>
          <w:szCs w:val="22"/>
        </w:rPr>
        <w:t>E’ stata fatta la rilevazione delle competenze e delle esperienze dei docenti del CPIA relativamente all’insegnamento a distanza.</w:t>
      </w:r>
    </w:p>
    <w:p w:rsidR="00742E63" w:rsidRDefault="00940063" w:rsidP="00742E63">
      <w:pPr>
        <w:numPr>
          <w:ilvl w:val="0"/>
          <w:numId w:val="6"/>
        </w:numPr>
        <w:jc w:val="both"/>
        <w:rPr>
          <w:sz w:val="22"/>
          <w:szCs w:val="22"/>
        </w:rPr>
      </w:pPr>
      <w:r>
        <w:rPr>
          <w:sz w:val="22"/>
          <w:szCs w:val="22"/>
        </w:rPr>
        <w:t>E’ stato predisposto un bando per la realizzazione di un portale web e per l’allestimento di una piattaforma per l’insegnamento a distanza.</w:t>
      </w:r>
    </w:p>
    <w:p w:rsidR="00940063" w:rsidRPr="00742E63" w:rsidRDefault="00940063" w:rsidP="00742E63">
      <w:pPr>
        <w:numPr>
          <w:ilvl w:val="0"/>
          <w:numId w:val="6"/>
        </w:numPr>
        <w:jc w:val="both"/>
        <w:rPr>
          <w:sz w:val="22"/>
          <w:szCs w:val="22"/>
        </w:rPr>
      </w:pPr>
      <w:r w:rsidRPr="00742E63">
        <w:rPr>
          <w:sz w:val="22"/>
          <w:szCs w:val="22"/>
        </w:rPr>
        <w:t xml:space="preserve">E’ stato attivato un corso di formazione (3 giornate di 8 ore e 2 mezze giornate), con pratiche di ricerca-azione, sulla progettazione </w:t>
      </w:r>
      <w:r w:rsidR="00742E63" w:rsidRPr="00742E63">
        <w:rPr>
          <w:sz w:val="22"/>
          <w:szCs w:val="22"/>
        </w:rPr>
        <w:t xml:space="preserve">e attivazione </w:t>
      </w:r>
      <w:r w:rsidRPr="00742E63">
        <w:rPr>
          <w:sz w:val="22"/>
          <w:szCs w:val="22"/>
        </w:rPr>
        <w:t>di percorsi didattici modulari (per UDA</w:t>
      </w:r>
      <w:r w:rsidR="00D36AC8">
        <w:rPr>
          <w:sz w:val="22"/>
          <w:szCs w:val="22"/>
        </w:rPr>
        <w:t>).</w:t>
      </w:r>
    </w:p>
    <w:p w:rsidR="00742E63" w:rsidRPr="00306866" w:rsidRDefault="00742E63" w:rsidP="00742E63">
      <w:pPr>
        <w:ind w:left="360"/>
        <w:jc w:val="both"/>
        <w:rPr>
          <w:b/>
          <w:sz w:val="8"/>
          <w:szCs w:val="8"/>
        </w:rPr>
      </w:pPr>
    </w:p>
    <w:p w:rsidR="00940063" w:rsidRDefault="00940063" w:rsidP="00940063">
      <w:pPr>
        <w:numPr>
          <w:ilvl w:val="0"/>
          <w:numId w:val="12"/>
        </w:numPr>
        <w:jc w:val="both"/>
        <w:rPr>
          <w:b/>
          <w:sz w:val="22"/>
          <w:szCs w:val="22"/>
        </w:rPr>
      </w:pPr>
      <w:r w:rsidRPr="00940063">
        <w:rPr>
          <w:b/>
          <w:sz w:val="22"/>
          <w:szCs w:val="22"/>
        </w:rPr>
        <w:t xml:space="preserve">Attività del CPIA quale </w:t>
      </w:r>
      <w:r w:rsidRPr="00940063">
        <w:rPr>
          <w:b/>
          <w:iCs/>
          <w:sz w:val="22"/>
          <w:szCs w:val="22"/>
        </w:rPr>
        <w:t>soggetto pubblico di riferimento</w:t>
      </w:r>
      <w:r w:rsidRPr="00940063">
        <w:rPr>
          <w:b/>
          <w:sz w:val="22"/>
          <w:szCs w:val="22"/>
        </w:rPr>
        <w:t xml:space="preserve"> per la costituzione delle reti territoriali per l’apprendimento permanente</w:t>
      </w:r>
    </w:p>
    <w:p w:rsidR="00940063" w:rsidRPr="00742E63" w:rsidRDefault="00940063" w:rsidP="00940063">
      <w:pPr>
        <w:numPr>
          <w:ilvl w:val="0"/>
          <w:numId w:val="14"/>
        </w:numPr>
        <w:jc w:val="both"/>
        <w:rPr>
          <w:sz w:val="22"/>
          <w:szCs w:val="22"/>
        </w:rPr>
      </w:pPr>
      <w:r w:rsidRPr="00742E63">
        <w:rPr>
          <w:sz w:val="22"/>
          <w:szCs w:val="22"/>
        </w:rPr>
        <w:t xml:space="preserve">Si è </w:t>
      </w:r>
      <w:r w:rsidR="00742E63" w:rsidRPr="00742E63">
        <w:rPr>
          <w:sz w:val="22"/>
          <w:szCs w:val="22"/>
        </w:rPr>
        <w:t>fatta la</w:t>
      </w:r>
      <w:r w:rsidRPr="00742E63">
        <w:rPr>
          <w:sz w:val="22"/>
          <w:szCs w:val="22"/>
        </w:rPr>
        <w:t xml:space="preserve"> mappatura, su tutto il territorio provinciale, dei soggetti pubblici e privati che a vario titolo operano nel campo della formazione degli adulti. </w:t>
      </w:r>
    </w:p>
    <w:p w:rsidR="00940063" w:rsidRPr="002253AE" w:rsidRDefault="00940063" w:rsidP="00940063">
      <w:pPr>
        <w:pStyle w:val="Elencoacolori-Colore1"/>
        <w:numPr>
          <w:ilvl w:val="0"/>
          <w:numId w:val="14"/>
        </w:numPr>
        <w:jc w:val="both"/>
        <w:rPr>
          <w:sz w:val="22"/>
          <w:szCs w:val="22"/>
        </w:rPr>
      </w:pPr>
      <w:r w:rsidRPr="00742E63">
        <w:rPr>
          <w:sz w:val="22"/>
          <w:szCs w:val="22"/>
        </w:rPr>
        <w:t>Sono in previsione tre audizioni presso le conferenze territoriali dei sindaci del trevigiano e altri incontri con rappresentanti degli EELL e altri soggetti pubblici e privati con l’intento di pervenire alla sottoscrizione di un accordo di collaborazione per la promozione dell’apprendimento permanente, per la lotta alla dispersione scolastica e per la determinazione di misure di sistema per individuare e dare risposte ai fabbisogni formativi del territorio anche in funzione della ridefinizione o della costruzione di profili professionali e di percorsi formativi sulla base delle necessità dei contesti sociali e di lavoro.</w:t>
      </w:r>
    </w:p>
    <w:p w:rsidR="00940063" w:rsidRPr="00306866" w:rsidRDefault="00940063" w:rsidP="00940063">
      <w:pPr>
        <w:ind w:left="360"/>
        <w:jc w:val="both"/>
        <w:rPr>
          <w:b/>
          <w:sz w:val="8"/>
          <w:szCs w:val="8"/>
        </w:rPr>
      </w:pPr>
    </w:p>
    <w:p w:rsidR="00940063" w:rsidRPr="00940063" w:rsidRDefault="00940063" w:rsidP="00940063">
      <w:pPr>
        <w:numPr>
          <w:ilvl w:val="0"/>
          <w:numId w:val="12"/>
        </w:numPr>
        <w:jc w:val="both"/>
        <w:rPr>
          <w:b/>
          <w:sz w:val="22"/>
          <w:szCs w:val="22"/>
        </w:rPr>
      </w:pPr>
      <w:r w:rsidRPr="00940063">
        <w:rPr>
          <w:b/>
          <w:sz w:val="22"/>
          <w:szCs w:val="22"/>
        </w:rPr>
        <w:t>Funzionamento della Commissione per la definizione del Patto formativo Individuale</w:t>
      </w:r>
    </w:p>
    <w:p w:rsidR="00940063" w:rsidRDefault="00940063" w:rsidP="00940063">
      <w:pPr>
        <w:numPr>
          <w:ilvl w:val="0"/>
          <w:numId w:val="7"/>
        </w:numPr>
        <w:jc w:val="both"/>
        <w:rPr>
          <w:sz w:val="22"/>
          <w:szCs w:val="22"/>
        </w:rPr>
      </w:pPr>
      <w:r>
        <w:rPr>
          <w:sz w:val="22"/>
          <w:szCs w:val="22"/>
        </w:rPr>
        <w:t>E’ stata messa a punto e condivisa da tutti i docenti la modulistica  da utilizzare per la sottoscrizione del Patto formativo individuale.</w:t>
      </w:r>
    </w:p>
    <w:p w:rsidR="00940063" w:rsidRDefault="00940063" w:rsidP="00940063">
      <w:pPr>
        <w:numPr>
          <w:ilvl w:val="0"/>
          <w:numId w:val="7"/>
        </w:numPr>
        <w:jc w:val="both"/>
        <w:rPr>
          <w:sz w:val="22"/>
          <w:szCs w:val="22"/>
        </w:rPr>
      </w:pPr>
      <w:r>
        <w:rPr>
          <w:sz w:val="22"/>
          <w:szCs w:val="22"/>
        </w:rPr>
        <w:t>Al termine dell’attività di accoglienza  si è proceduto alla sottoscrizione dei Patti formativi individuali.</w:t>
      </w:r>
    </w:p>
    <w:p w:rsidR="00940063" w:rsidRDefault="00940063" w:rsidP="00940063">
      <w:pPr>
        <w:numPr>
          <w:ilvl w:val="0"/>
          <w:numId w:val="7"/>
        </w:numPr>
        <w:jc w:val="both"/>
        <w:rPr>
          <w:sz w:val="22"/>
          <w:szCs w:val="22"/>
        </w:rPr>
      </w:pPr>
      <w:r w:rsidRPr="00F63376">
        <w:rPr>
          <w:sz w:val="22"/>
          <w:szCs w:val="22"/>
        </w:rPr>
        <w:t>Si è tenuto il 28 marzo 2014 un primo incontro della Commissione per il Patto formativo individuale, nella sua composizione allargata (rappresentanti dei docenti operanti nel primo e nel secondo livello), con l’obiettivo di predisporre misure di sistema finalizzate a:</w:t>
      </w:r>
    </w:p>
    <w:p w:rsidR="00940063" w:rsidRDefault="00940063" w:rsidP="00940063">
      <w:pPr>
        <w:numPr>
          <w:ilvl w:val="0"/>
          <w:numId w:val="10"/>
        </w:numPr>
        <w:jc w:val="both"/>
        <w:rPr>
          <w:sz w:val="22"/>
          <w:szCs w:val="22"/>
        </w:rPr>
      </w:pPr>
      <w:r w:rsidRPr="00F63376">
        <w:rPr>
          <w:sz w:val="22"/>
          <w:szCs w:val="22"/>
        </w:rPr>
        <w:t>favorire gli opportuni raccordi tra i percorsi di istruzione di primo e secondo livello</w:t>
      </w:r>
    </w:p>
    <w:p w:rsidR="00940063" w:rsidRDefault="00940063" w:rsidP="00940063">
      <w:pPr>
        <w:numPr>
          <w:ilvl w:val="0"/>
          <w:numId w:val="10"/>
        </w:numPr>
        <w:jc w:val="both"/>
        <w:rPr>
          <w:sz w:val="22"/>
          <w:szCs w:val="22"/>
        </w:rPr>
      </w:pPr>
      <w:r w:rsidRPr="00F63376">
        <w:rPr>
          <w:sz w:val="22"/>
          <w:szCs w:val="22"/>
        </w:rPr>
        <w:t>predisporre un efficace sistema di accoglienza e primo orientamento dei giovani e degli adulti che intendono re-imettersi in un percorso d'istruzione</w:t>
      </w:r>
    </w:p>
    <w:p w:rsidR="00940063" w:rsidRDefault="00940063" w:rsidP="00940063">
      <w:pPr>
        <w:numPr>
          <w:ilvl w:val="0"/>
          <w:numId w:val="10"/>
        </w:numPr>
        <w:jc w:val="both"/>
        <w:rPr>
          <w:sz w:val="22"/>
          <w:szCs w:val="22"/>
        </w:rPr>
      </w:pPr>
      <w:r w:rsidRPr="00F63376">
        <w:rPr>
          <w:sz w:val="22"/>
          <w:szCs w:val="22"/>
        </w:rPr>
        <w:t>mettere in essere azioni di orientamento in itinere e ri-orientamento alla scelta formativa per gli studenti che ne abbiano necessità</w:t>
      </w:r>
    </w:p>
    <w:p w:rsidR="00940063" w:rsidRDefault="00940063" w:rsidP="00940063">
      <w:pPr>
        <w:numPr>
          <w:ilvl w:val="0"/>
          <w:numId w:val="10"/>
        </w:numPr>
        <w:jc w:val="both"/>
        <w:rPr>
          <w:sz w:val="22"/>
          <w:szCs w:val="22"/>
        </w:rPr>
      </w:pPr>
      <w:r w:rsidRPr="00F63376">
        <w:rPr>
          <w:sz w:val="22"/>
          <w:szCs w:val="22"/>
        </w:rPr>
        <w:t>definire criteri e modalità per la gestione della carriera scolastica degli studenti disciplinando, nel rispetto della legislazione vigente, le iscrizioni, le frequenze, le certificazioni, la documentazione, la valutazione, il riconoscimento degli studi compiuti in Italia e all'estero, la valutazione dei crediti e dei debiti formativi, la partecipazione a progetti territoriali e internazionali, la realizzazione di scambi formativi internazionali</w:t>
      </w:r>
    </w:p>
    <w:p w:rsidR="00940063" w:rsidRPr="00F63376" w:rsidRDefault="00940063" w:rsidP="00940063">
      <w:pPr>
        <w:numPr>
          <w:ilvl w:val="0"/>
          <w:numId w:val="10"/>
        </w:numPr>
        <w:jc w:val="both"/>
        <w:rPr>
          <w:sz w:val="22"/>
          <w:szCs w:val="22"/>
        </w:rPr>
      </w:pPr>
      <w:r w:rsidRPr="00F63376">
        <w:rPr>
          <w:sz w:val="22"/>
          <w:szCs w:val="22"/>
        </w:rPr>
        <w:t>considerare i fabbisogni formativi del territorio in funzione della ridefinizione o della costruzione di profili professionali e di percorsi formativi sulla base delle necessità dei contesti sociali e di lavoro</w:t>
      </w:r>
      <w:r>
        <w:rPr>
          <w:sz w:val="22"/>
          <w:szCs w:val="22"/>
        </w:rPr>
        <w:t>.</w:t>
      </w:r>
      <w:r w:rsidRPr="00F63376">
        <w:rPr>
          <w:sz w:val="22"/>
          <w:szCs w:val="22"/>
        </w:rPr>
        <w:t xml:space="preserve"> </w:t>
      </w:r>
    </w:p>
    <w:p w:rsidR="00940063" w:rsidRPr="00F63376" w:rsidRDefault="00940063" w:rsidP="00742E63">
      <w:pPr>
        <w:ind w:left="720"/>
        <w:jc w:val="both"/>
        <w:rPr>
          <w:sz w:val="22"/>
          <w:szCs w:val="22"/>
        </w:rPr>
      </w:pPr>
      <w:r>
        <w:rPr>
          <w:sz w:val="22"/>
          <w:szCs w:val="22"/>
        </w:rPr>
        <w:t>Sono stati costituiti t</w:t>
      </w:r>
      <w:r w:rsidRPr="00F63376">
        <w:rPr>
          <w:sz w:val="22"/>
          <w:szCs w:val="22"/>
        </w:rPr>
        <w:t>re gruppi operativi</w:t>
      </w:r>
      <w:r>
        <w:rPr>
          <w:sz w:val="22"/>
          <w:szCs w:val="22"/>
        </w:rPr>
        <w:t xml:space="preserve"> nei seguenti a</w:t>
      </w:r>
      <w:r w:rsidRPr="00F63376">
        <w:rPr>
          <w:sz w:val="22"/>
          <w:szCs w:val="22"/>
        </w:rPr>
        <w:t>mbiti di lavoro</w:t>
      </w:r>
      <w:r>
        <w:rPr>
          <w:sz w:val="22"/>
          <w:szCs w:val="22"/>
        </w:rPr>
        <w:t>:</w:t>
      </w:r>
      <w:r w:rsidRPr="00F63376">
        <w:rPr>
          <w:sz w:val="22"/>
          <w:szCs w:val="22"/>
        </w:rPr>
        <w:t xml:space="preserve"> </w:t>
      </w:r>
      <w:r>
        <w:rPr>
          <w:sz w:val="22"/>
          <w:szCs w:val="22"/>
        </w:rPr>
        <w:t>a</w:t>
      </w:r>
      <w:r w:rsidRPr="00F63376">
        <w:rPr>
          <w:sz w:val="22"/>
          <w:szCs w:val="22"/>
        </w:rPr>
        <w:t>ccoglienza e orientamento</w:t>
      </w:r>
      <w:r w:rsidR="00742E63">
        <w:rPr>
          <w:sz w:val="22"/>
          <w:szCs w:val="22"/>
        </w:rPr>
        <w:t xml:space="preserve">; </w:t>
      </w:r>
      <w:r>
        <w:rPr>
          <w:sz w:val="22"/>
          <w:szCs w:val="22"/>
        </w:rPr>
        <w:t>g</w:t>
      </w:r>
      <w:r w:rsidRPr="00F63376">
        <w:rPr>
          <w:sz w:val="22"/>
          <w:szCs w:val="22"/>
        </w:rPr>
        <w:t>estione della carriera scolastica dell’apprendente</w:t>
      </w:r>
      <w:r w:rsidR="00742E63">
        <w:rPr>
          <w:sz w:val="22"/>
          <w:szCs w:val="22"/>
        </w:rPr>
        <w:t xml:space="preserve">; </w:t>
      </w:r>
      <w:r>
        <w:rPr>
          <w:sz w:val="22"/>
          <w:szCs w:val="22"/>
        </w:rPr>
        <w:t>e</w:t>
      </w:r>
      <w:r w:rsidRPr="00F63376">
        <w:rPr>
          <w:sz w:val="22"/>
          <w:szCs w:val="22"/>
        </w:rPr>
        <w:t>laborazione</w:t>
      </w:r>
      <w:r>
        <w:rPr>
          <w:sz w:val="22"/>
          <w:szCs w:val="22"/>
        </w:rPr>
        <w:t xml:space="preserve"> dei</w:t>
      </w:r>
      <w:r w:rsidRPr="00F63376">
        <w:rPr>
          <w:sz w:val="22"/>
          <w:szCs w:val="22"/>
        </w:rPr>
        <w:t xml:space="preserve"> test di passaggio dalla scuola secondaria di I grado alla secondaria di II grado </w:t>
      </w:r>
      <w:r>
        <w:rPr>
          <w:sz w:val="22"/>
          <w:szCs w:val="22"/>
        </w:rPr>
        <w:t>e m</w:t>
      </w:r>
      <w:r w:rsidRPr="00F63376">
        <w:rPr>
          <w:sz w:val="22"/>
          <w:szCs w:val="22"/>
        </w:rPr>
        <w:t>essa a punto delle UDA del I livello secondo periodo didattico (coincidenti con parte del percorso didattico del II livello I periodo didattico)</w:t>
      </w:r>
    </w:p>
    <w:p w:rsidR="00940063" w:rsidRPr="00F63376" w:rsidRDefault="00940063" w:rsidP="00940063">
      <w:pPr>
        <w:ind w:left="720"/>
        <w:jc w:val="both"/>
        <w:rPr>
          <w:sz w:val="22"/>
          <w:szCs w:val="22"/>
        </w:rPr>
      </w:pPr>
      <w:r w:rsidRPr="00F63376">
        <w:rPr>
          <w:sz w:val="22"/>
          <w:szCs w:val="22"/>
        </w:rPr>
        <w:t>S</w:t>
      </w:r>
      <w:r>
        <w:rPr>
          <w:sz w:val="22"/>
          <w:szCs w:val="22"/>
        </w:rPr>
        <w:t xml:space="preserve">i è </w:t>
      </w:r>
      <w:r w:rsidR="00742E63">
        <w:rPr>
          <w:sz w:val="22"/>
          <w:szCs w:val="22"/>
        </w:rPr>
        <w:t xml:space="preserve">inoltre </w:t>
      </w:r>
      <w:r>
        <w:rPr>
          <w:sz w:val="22"/>
          <w:szCs w:val="22"/>
        </w:rPr>
        <w:t>creato uno spazio</w:t>
      </w:r>
      <w:r w:rsidRPr="00F63376">
        <w:rPr>
          <w:sz w:val="22"/>
          <w:szCs w:val="22"/>
        </w:rPr>
        <w:t xml:space="preserve"> sul sito dell’ITST “Mazzotti” di Treviso</w:t>
      </w:r>
      <w:r>
        <w:rPr>
          <w:sz w:val="22"/>
          <w:szCs w:val="22"/>
        </w:rPr>
        <w:t xml:space="preserve"> per la condivisione dei materiali prodotti dai gruppi e lo scambio di opinioni tra i componenti dei gruppi di lavoro.</w:t>
      </w:r>
    </w:p>
    <w:p w:rsidR="00940063" w:rsidRPr="00940063" w:rsidRDefault="00940063" w:rsidP="00940063">
      <w:pPr>
        <w:ind w:left="360"/>
        <w:jc w:val="both"/>
        <w:rPr>
          <w:b/>
          <w:sz w:val="22"/>
          <w:szCs w:val="22"/>
        </w:rPr>
      </w:pPr>
    </w:p>
    <w:p w:rsidR="00940063" w:rsidRDefault="00940063" w:rsidP="00940063">
      <w:pPr>
        <w:numPr>
          <w:ilvl w:val="0"/>
          <w:numId w:val="12"/>
        </w:numPr>
        <w:jc w:val="both"/>
        <w:rPr>
          <w:b/>
          <w:sz w:val="22"/>
          <w:szCs w:val="22"/>
        </w:rPr>
      </w:pPr>
      <w:r w:rsidRPr="00940063">
        <w:rPr>
          <w:b/>
          <w:sz w:val="22"/>
          <w:szCs w:val="22"/>
        </w:rPr>
        <w:t>Determinazione dei curricoli</w:t>
      </w:r>
    </w:p>
    <w:p w:rsidR="00940063" w:rsidRDefault="00940063" w:rsidP="00940063">
      <w:pPr>
        <w:numPr>
          <w:ilvl w:val="0"/>
          <w:numId w:val="15"/>
        </w:numPr>
        <w:jc w:val="both"/>
        <w:rPr>
          <w:sz w:val="22"/>
          <w:szCs w:val="22"/>
        </w:rPr>
      </w:pPr>
      <w:r>
        <w:rPr>
          <w:sz w:val="22"/>
          <w:szCs w:val="22"/>
        </w:rPr>
        <w:t>I docenti, riuniti in gruppi di lavoro, hanno condiviso i c</w:t>
      </w:r>
      <w:r w:rsidRPr="006E5CDD">
        <w:rPr>
          <w:sz w:val="22"/>
          <w:szCs w:val="22"/>
        </w:rPr>
        <w:t>riteri per la progettazione dei curricoli e per la costruzio</w:t>
      </w:r>
      <w:r>
        <w:rPr>
          <w:sz w:val="22"/>
          <w:szCs w:val="22"/>
        </w:rPr>
        <w:t xml:space="preserve">ne delle unità di </w:t>
      </w:r>
      <w:r w:rsidRPr="006E5CDD">
        <w:rPr>
          <w:sz w:val="22"/>
          <w:szCs w:val="22"/>
        </w:rPr>
        <w:t>d’insegnamento/apprendimento</w:t>
      </w:r>
    </w:p>
    <w:p w:rsidR="00940063" w:rsidRPr="00306866" w:rsidRDefault="00940063" w:rsidP="00940063">
      <w:pPr>
        <w:ind w:left="360"/>
        <w:jc w:val="both"/>
        <w:rPr>
          <w:b/>
          <w:sz w:val="8"/>
          <w:szCs w:val="8"/>
        </w:rPr>
      </w:pPr>
    </w:p>
    <w:p w:rsidR="00940063" w:rsidRDefault="00940063" w:rsidP="00940063">
      <w:pPr>
        <w:numPr>
          <w:ilvl w:val="0"/>
          <w:numId w:val="12"/>
        </w:numPr>
        <w:jc w:val="both"/>
        <w:rPr>
          <w:b/>
          <w:sz w:val="22"/>
          <w:szCs w:val="22"/>
        </w:rPr>
      </w:pPr>
      <w:r w:rsidRPr="00940063">
        <w:rPr>
          <w:b/>
          <w:sz w:val="22"/>
          <w:szCs w:val="22"/>
        </w:rPr>
        <w:t>Progettazione dei curriculi per unità di apprendimento</w:t>
      </w:r>
    </w:p>
    <w:p w:rsidR="00940063" w:rsidRPr="00C547C7" w:rsidRDefault="00940063" w:rsidP="00940063">
      <w:pPr>
        <w:numPr>
          <w:ilvl w:val="0"/>
          <w:numId w:val="16"/>
        </w:numPr>
        <w:ind w:right="38"/>
        <w:jc w:val="both"/>
        <w:rPr>
          <w:sz w:val="22"/>
          <w:szCs w:val="22"/>
        </w:rPr>
      </w:pPr>
      <w:r>
        <w:rPr>
          <w:sz w:val="22"/>
          <w:szCs w:val="22"/>
        </w:rPr>
        <w:t>Nel mese di settembre si è lavorato alla costruzione di</w:t>
      </w:r>
      <w:r w:rsidRPr="006E5CDD">
        <w:rPr>
          <w:sz w:val="22"/>
          <w:szCs w:val="22"/>
        </w:rPr>
        <w:t xml:space="preserve"> unità di apprendimento</w:t>
      </w:r>
      <w:r>
        <w:rPr>
          <w:sz w:val="22"/>
          <w:szCs w:val="22"/>
        </w:rPr>
        <w:t xml:space="preserve"> tenendo come riferimento, per quanto concerne i percorsi di primo livello, gli assi culturali indicati dal DM 139/2007, mentre il riferimento per la costruzione delle unità di apprendimento dell’italiano L2 è stato il QCER </w:t>
      </w:r>
      <w:r w:rsidRPr="00AA0159">
        <w:rPr>
          <w:sz w:val="22"/>
          <w:szCs w:val="22"/>
        </w:rPr>
        <w:t>(</w:t>
      </w:r>
      <w:r w:rsidRPr="00AA0159">
        <w:rPr>
          <w:iCs/>
          <w:sz w:val="22"/>
          <w:szCs w:val="22"/>
        </w:rPr>
        <w:t>Quadro Comune Europeo di riferimento per le lingue)</w:t>
      </w:r>
      <w:r>
        <w:rPr>
          <w:iCs/>
          <w:sz w:val="22"/>
          <w:szCs w:val="22"/>
        </w:rPr>
        <w:t>.</w:t>
      </w:r>
    </w:p>
    <w:p w:rsidR="00940063" w:rsidRPr="00306866" w:rsidRDefault="00940063" w:rsidP="00940063">
      <w:pPr>
        <w:ind w:left="360"/>
        <w:jc w:val="both"/>
        <w:rPr>
          <w:b/>
          <w:sz w:val="8"/>
          <w:szCs w:val="8"/>
        </w:rPr>
      </w:pPr>
    </w:p>
    <w:p w:rsidR="00940063" w:rsidRDefault="00940063" w:rsidP="00940063">
      <w:pPr>
        <w:numPr>
          <w:ilvl w:val="0"/>
          <w:numId w:val="12"/>
        </w:numPr>
        <w:jc w:val="both"/>
        <w:rPr>
          <w:b/>
          <w:sz w:val="22"/>
          <w:szCs w:val="22"/>
        </w:rPr>
      </w:pPr>
      <w:r w:rsidRPr="00940063">
        <w:rPr>
          <w:b/>
          <w:sz w:val="22"/>
          <w:szCs w:val="22"/>
        </w:rPr>
        <w:t>Progettazione e realizzazione di unità di apprendimento da fruire a distanza</w:t>
      </w:r>
    </w:p>
    <w:p w:rsidR="00940063" w:rsidRDefault="00940063" w:rsidP="00306866">
      <w:pPr>
        <w:numPr>
          <w:ilvl w:val="0"/>
          <w:numId w:val="17"/>
        </w:numPr>
        <w:jc w:val="both"/>
        <w:rPr>
          <w:sz w:val="22"/>
          <w:szCs w:val="22"/>
        </w:rPr>
      </w:pPr>
      <w:r>
        <w:rPr>
          <w:sz w:val="22"/>
          <w:szCs w:val="22"/>
        </w:rPr>
        <w:t>Ancora non si è iniziato ad operare in questo campo come CPIA, ma vi sono alcuni CTP e scuole serali che già da qualche anno svolgono attività di insegnamento a distanza</w:t>
      </w:r>
      <w:r w:rsidR="00306866">
        <w:rPr>
          <w:sz w:val="22"/>
          <w:szCs w:val="22"/>
        </w:rPr>
        <w:t>.</w:t>
      </w:r>
    </w:p>
    <w:p w:rsidR="00306866" w:rsidRPr="00306866" w:rsidRDefault="00306866" w:rsidP="00306866">
      <w:pPr>
        <w:ind w:left="720"/>
        <w:jc w:val="both"/>
        <w:rPr>
          <w:sz w:val="8"/>
          <w:szCs w:val="8"/>
        </w:rPr>
      </w:pPr>
    </w:p>
    <w:p w:rsidR="00940063" w:rsidRDefault="00940063" w:rsidP="00940063">
      <w:pPr>
        <w:numPr>
          <w:ilvl w:val="0"/>
          <w:numId w:val="12"/>
        </w:numPr>
        <w:jc w:val="both"/>
        <w:rPr>
          <w:b/>
          <w:sz w:val="22"/>
          <w:szCs w:val="22"/>
        </w:rPr>
      </w:pPr>
      <w:r w:rsidRPr="00940063">
        <w:rPr>
          <w:b/>
          <w:sz w:val="22"/>
          <w:szCs w:val="22"/>
        </w:rPr>
        <w:t>Realizzazione di attività di accoglienza e di orientamento, riconoscimento dei crediti, personalizzazione del percorso di studio, definizione del Patto formativo individuale</w:t>
      </w:r>
    </w:p>
    <w:p w:rsidR="00940063" w:rsidRDefault="00306866" w:rsidP="00940063">
      <w:pPr>
        <w:numPr>
          <w:ilvl w:val="0"/>
          <w:numId w:val="18"/>
        </w:numPr>
        <w:jc w:val="both"/>
        <w:rPr>
          <w:sz w:val="22"/>
          <w:szCs w:val="22"/>
        </w:rPr>
      </w:pPr>
      <w:r>
        <w:rPr>
          <w:sz w:val="22"/>
          <w:szCs w:val="22"/>
        </w:rPr>
        <w:t xml:space="preserve">I docenti hanno condiviso </w:t>
      </w:r>
      <w:r w:rsidR="00940063" w:rsidRPr="00D70A38">
        <w:rPr>
          <w:sz w:val="22"/>
          <w:szCs w:val="22"/>
        </w:rPr>
        <w:t>i presupposti teorici per una efficace attivazione del processo di accoglienza/orientamento</w:t>
      </w:r>
      <w:r w:rsidR="00940063">
        <w:rPr>
          <w:sz w:val="22"/>
          <w:szCs w:val="22"/>
        </w:rPr>
        <w:t>.</w:t>
      </w:r>
    </w:p>
    <w:p w:rsidR="00940063" w:rsidRDefault="00940063" w:rsidP="00940063">
      <w:pPr>
        <w:numPr>
          <w:ilvl w:val="0"/>
          <w:numId w:val="18"/>
        </w:numPr>
        <w:jc w:val="both"/>
        <w:rPr>
          <w:sz w:val="22"/>
          <w:szCs w:val="22"/>
        </w:rPr>
      </w:pPr>
      <w:r>
        <w:rPr>
          <w:sz w:val="22"/>
          <w:szCs w:val="22"/>
        </w:rPr>
        <w:t xml:space="preserve">E’ stata messa a punto </w:t>
      </w:r>
      <w:r w:rsidRPr="006E5CDD">
        <w:rPr>
          <w:sz w:val="22"/>
          <w:szCs w:val="22"/>
        </w:rPr>
        <w:t>la modulis</w:t>
      </w:r>
      <w:r>
        <w:rPr>
          <w:sz w:val="22"/>
          <w:szCs w:val="22"/>
        </w:rPr>
        <w:t xml:space="preserve">tica relativa all’accoglienza e </w:t>
      </w:r>
      <w:r w:rsidRPr="006E5CDD">
        <w:rPr>
          <w:sz w:val="22"/>
          <w:szCs w:val="22"/>
        </w:rPr>
        <w:t>all’orientamento dei corsisti (modulo di primo contatto, modulo di iscrizione, intervista semistrutturata per la raccolta di informazioni sulle esperienze professionali, scolastiche e di apprendimento dei corsisti, registro degli incontri di tutoraggio, Patto formativo individuale, portfolio dello studente, libretto del cittadino)</w:t>
      </w:r>
      <w:r>
        <w:rPr>
          <w:sz w:val="22"/>
          <w:szCs w:val="22"/>
        </w:rPr>
        <w:t>.</w:t>
      </w:r>
    </w:p>
    <w:p w:rsidR="00940063" w:rsidRPr="006E5CDD" w:rsidRDefault="00940063" w:rsidP="00940063">
      <w:pPr>
        <w:numPr>
          <w:ilvl w:val="0"/>
          <w:numId w:val="18"/>
        </w:numPr>
        <w:ind w:right="33"/>
        <w:jc w:val="both"/>
        <w:rPr>
          <w:sz w:val="22"/>
          <w:szCs w:val="22"/>
        </w:rPr>
      </w:pPr>
      <w:r>
        <w:rPr>
          <w:sz w:val="22"/>
          <w:szCs w:val="22"/>
        </w:rPr>
        <w:t xml:space="preserve">Sono stati concordati e costruiti </w:t>
      </w:r>
      <w:r w:rsidRPr="006E5CDD">
        <w:rPr>
          <w:sz w:val="22"/>
          <w:szCs w:val="22"/>
        </w:rPr>
        <w:t xml:space="preserve">i test di verifica </w:t>
      </w:r>
      <w:r>
        <w:rPr>
          <w:sz w:val="22"/>
          <w:szCs w:val="22"/>
        </w:rPr>
        <w:t xml:space="preserve">terminali </w:t>
      </w:r>
      <w:r w:rsidRPr="006E5CDD">
        <w:rPr>
          <w:sz w:val="22"/>
          <w:szCs w:val="22"/>
        </w:rPr>
        <w:t xml:space="preserve">delle unità di apprendimento da utilizzare in fase di accoglienza per la personalizzazione dei percorsi di </w:t>
      </w:r>
      <w:r>
        <w:rPr>
          <w:sz w:val="22"/>
          <w:szCs w:val="22"/>
        </w:rPr>
        <w:t>studio</w:t>
      </w:r>
      <w:r w:rsidRPr="006E5CDD">
        <w:rPr>
          <w:sz w:val="22"/>
          <w:szCs w:val="22"/>
        </w:rPr>
        <w:t xml:space="preserve"> dei corsisti</w:t>
      </w:r>
      <w:r>
        <w:rPr>
          <w:sz w:val="22"/>
          <w:szCs w:val="22"/>
        </w:rPr>
        <w:t>.</w:t>
      </w:r>
    </w:p>
    <w:p w:rsidR="00940063" w:rsidRDefault="00306866" w:rsidP="00940063">
      <w:pPr>
        <w:numPr>
          <w:ilvl w:val="0"/>
          <w:numId w:val="18"/>
        </w:numPr>
        <w:jc w:val="both"/>
        <w:rPr>
          <w:sz w:val="22"/>
          <w:szCs w:val="22"/>
        </w:rPr>
      </w:pPr>
      <w:r>
        <w:rPr>
          <w:sz w:val="22"/>
          <w:szCs w:val="22"/>
        </w:rPr>
        <w:t xml:space="preserve">Sono stati sperimentati gli strumenti e le procedure di </w:t>
      </w:r>
      <w:r w:rsidR="00940063">
        <w:rPr>
          <w:sz w:val="22"/>
          <w:szCs w:val="22"/>
        </w:rPr>
        <w:t xml:space="preserve">accoglienza dei corsisti e sono stati somministrati i test di verifica delle </w:t>
      </w:r>
      <w:r>
        <w:rPr>
          <w:sz w:val="22"/>
          <w:szCs w:val="22"/>
        </w:rPr>
        <w:t xml:space="preserve">loro </w:t>
      </w:r>
      <w:r w:rsidR="00940063">
        <w:rPr>
          <w:sz w:val="22"/>
          <w:szCs w:val="22"/>
        </w:rPr>
        <w:t xml:space="preserve">competenze </w:t>
      </w:r>
      <w:r>
        <w:rPr>
          <w:sz w:val="22"/>
          <w:szCs w:val="22"/>
        </w:rPr>
        <w:t xml:space="preserve">finalizzati alla personalizzazione dei </w:t>
      </w:r>
      <w:r w:rsidR="00940063">
        <w:rPr>
          <w:sz w:val="22"/>
          <w:szCs w:val="22"/>
        </w:rPr>
        <w:t>percors</w:t>
      </w:r>
      <w:r>
        <w:rPr>
          <w:sz w:val="22"/>
          <w:szCs w:val="22"/>
        </w:rPr>
        <w:t>i</w:t>
      </w:r>
      <w:r w:rsidR="00940063">
        <w:rPr>
          <w:sz w:val="22"/>
          <w:szCs w:val="22"/>
        </w:rPr>
        <w:t xml:space="preserve"> di studio</w:t>
      </w:r>
      <w:r>
        <w:rPr>
          <w:sz w:val="22"/>
          <w:szCs w:val="22"/>
        </w:rPr>
        <w:t>.</w:t>
      </w:r>
    </w:p>
    <w:p w:rsidR="00940063" w:rsidRDefault="00940063" w:rsidP="00940063">
      <w:pPr>
        <w:numPr>
          <w:ilvl w:val="0"/>
          <w:numId w:val="18"/>
        </w:numPr>
        <w:jc w:val="both"/>
        <w:rPr>
          <w:sz w:val="22"/>
          <w:szCs w:val="22"/>
        </w:rPr>
      </w:pPr>
      <w:r>
        <w:rPr>
          <w:sz w:val="22"/>
          <w:szCs w:val="22"/>
        </w:rPr>
        <w:t>In tutti i CTP è stato istituito</w:t>
      </w:r>
      <w:r w:rsidRPr="00485299">
        <w:rPr>
          <w:sz w:val="22"/>
          <w:szCs w:val="22"/>
        </w:rPr>
        <w:t xml:space="preserve"> uno sportello di accoglienza </w:t>
      </w:r>
      <w:r>
        <w:rPr>
          <w:sz w:val="22"/>
          <w:szCs w:val="22"/>
        </w:rPr>
        <w:t>permanente.</w:t>
      </w:r>
    </w:p>
    <w:p w:rsidR="00940063" w:rsidRPr="00306866" w:rsidRDefault="00940063" w:rsidP="00940063">
      <w:pPr>
        <w:ind w:left="360"/>
        <w:jc w:val="both"/>
        <w:rPr>
          <w:b/>
          <w:sz w:val="8"/>
          <w:szCs w:val="8"/>
        </w:rPr>
      </w:pPr>
    </w:p>
    <w:p w:rsidR="00940063" w:rsidRDefault="00940063" w:rsidP="00940063">
      <w:pPr>
        <w:numPr>
          <w:ilvl w:val="0"/>
          <w:numId w:val="12"/>
        </w:numPr>
        <w:jc w:val="both"/>
        <w:rPr>
          <w:b/>
          <w:sz w:val="22"/>
          <w:szCs w:val="22"/>
        </w:rPr>
      </w:pPr>
      <w:r w:rsidRPr="00940063">
        <w:rPr>
          <w:b/>
          <w:sz w:val="22"/>
          <w:szCs w:val="22"/>
        </w:rPr>
        <w:t>Organizzazione e realizzazione dei percorsi per gruppi di livello</w:t>
      </w:r>
    </w:p>
    <w:p w:rsidR="00C547C7" w:rsidRPr="00D969B1" w:rsidRDefault="00940063" w:rsidP="002D729D">
      <w:pPr>
        <w:numPr>
          <w:ilvl w:val="0"/>
          <w:numId w:val="19"/>
        </w:numPr>
        <w:jc w:val="both"/>
        <w:rPr>
          <w:b/>
          <w:sz w:val="22"/>
          <w:szCs w:val="22"/>
        </w:rPr>
      </w:pPr>
      <w:r>
        <w:rPr>
          <w:sz w:val="22"/>
          <w:szCs w:val="22"/>
        </w:rPr>
        <w:t>L’organizzazione di percorsi per gruppi di livello risulta piuttosto difficoltosa nei CTP in quanto ogni Centro opera su più sedi nelle quali spesso vi è un solo gruppo di corsisti con competenze nettamente differenziate;  più agevole è la messa in campo di tale struttura organizzativa nelle scuole serali e nelle sedi principali di alcuni CTP frequentate da un numero elevato di corsisti.</w:t>
      </w:r>
    </w:p>
    <w:p w:rsidR="00306866" w:rsidRPr="00306866" w:rsidRDefault="00306866" w:rsidP="002D729D">
      <w:pPr>
        <w:jc w:val="both"/>
        <w:rPr>
          <w:b/>
          <w:sz w:val="4"/>
          <w:szCs w:val="4"/>
        </w:rPr>
      </w:pPr>
    </w:p>
    <w:p w:rsidR="00367CE0" w:rsidRPr="002D729D" w:rsidRDefault="00201DB2" w:rsidP="002D729D">
      <w:pPr>
        <w:jc w:val="both"/>
        <w:rPr>
          <w:sz w:val="22"/>
          <w:szCs w:val="22"/>
        </w:rPr>
      </w:pPr>
      <w:r>
        <w:rPr>
          <w:b/>
          <w:sz w:val="22"/>
          <w:szCs w:val="22"/>
        </w:rPr>
        <w:t>Due c</w:t>
      </w:r>
      <w:r w:rsidR="009F5931" w:rsidRPr="009F5931">
        <w:rPr>
          <w:b/>
          <w:sz w:val="22"/>
          <w:szCs w:val="22"/>
        </w:rPr>
        <w:t>onsiderazioni</w:t>
      </w:r>
      <w:r w:rsidR="009F5931">
        <w:rPr>
          <w:b/>
          <w:sz w:val="22"/>
          <w:szCs w:val="22"/>
        </w:rPr>
        <w:t xml:space="preserve"> conclusive</w:t>
      </w:r>
    </w:p>
    <w:p w:rsidR="00FF27C6" w:rsidRDefault="00FF27C6" w:rsidP="00D02EBB">
      <w:pPr>
        <w:jc w:val="both"/>
        <w:rPr>
          <w:sz w:val="22"/>
          <w:szCs w:val="22"/>
        </w:rPr>
      </w:pPr>
      <w:r>
        <w:rPr>
          <w:sz w:val="22"/>
          <w:szCs w:val="22"/>
        </w:rPr>
        <w:t xml:space="preserve">Giunti quasi al termine di questo anno scolastico due </w:t>
      </w:r>
      <w:r w:rsidR="00306866">
        <w:rPr>
          <w:sz w:val="22"/>
          <w:szCs w:val="22"/>
        </w:rPr>
        <w:t>considerazioni</w:t>
      </w:r>
      <w:r>
        <w:rPr>
          <w:sz w:val="22"/>
          <w:szCs w:val="22"/>
        </w:rPr>
        <w:t xml:space="preserve"> </w:t>
      </w:r>
      <w:r w:rsidR="007560DA">
        <w:rPr>
          <w:sz w:val="22"/>
          <w:szCs w:val="22"/>
        </w:rPr>
        <w:t xml:space="preserve">si impongono e </w:t>
      </w:r>
      <w:r>
        <w:rPr>
          <w:sz w:val="22"/>
          <w:szCs w:val="22"/>
        </w:rPr>
        <w:t>meritano un’attenzione particolare da parte  dell’amministrazione scolastica</w:t>
      </w:r>
      <w:r w:rsidR="00306866">
        <w:rPr>
          <w:sz w:val="22"/>
          <w:szCs w:val="22"/>
        </w:rPr>
        <w:t xml:space="preserve"> e</w:t>
      </w:r>
      <w:r>
        <w:rPr>
          <w:sz w:val="22"/>
          <w:szCs w:val="22"/>
        </w:rPr>
        <w:t xml:space="preserve"> delle organizzazioni sindacali. </w:t>
      </w:r>
    </w:p>
    <w:p w:rsidR="00D232E7" w:rsidRDefault="00823DA9" w:rsidP="00D02EBB">
      <w:pPr>
        <w:jc w:val="both"/>
        <w:rPr>
          <w:sz w:val="22"/>
          <w:szCs w:val="22"/>
        </w:rPr>
      </w:pPr>
      <w:r>
        <w:rPr>
          <w:sz w:val="22"/>
          <w:szCs w:val="22"/>
        </w:rPr>
        <w:t>I</w:t>
      </w:r>
      <w:r w:rsidR="007F594C">
        <w:rPr>
          <w:sz w:val="22"/>
          <w:szCs w:val="22"/>
        </w:rPr>
        <w:t xml:space="preserve">l progetto assistito sta mettendo in luce il fatto che l’applicazione del </w:t>
      </w:r>
      <w:r w:rsidR="000D0C09">
        <w:rPr>
          <w:sz w:val="22"/>
          <w:szCs w:val="22"/>
        </w:rPr>
        <w:t xml:space="preserve">DPR 263/12 determina </w:t>
      </w:r>
      <w:r w:rsidR="007F594C">
        <w:rPr>
          <w:sz w:val="22"/>
          <w:szCs w:val="22"/>
        </w:rPr>
        <w:t>una sorta di mutazione genetica all’interno della realtà scolastica, portando a evidenza le contraddizioni di un sistema</w:t>
      </w:r>
      <w:r w:rsidR="0076600B">
        <w:rPr>
          <w:sz w:val="22"/>
          <w:szCs w:val="22"/>
        </w:rPr>
        <w:t xml:space="preserve"> che </w:t>
      </w:r>
      <w:r w:rsidR="0061361F">
        <w:rPr>
          <w:sz w:val="22"/>
          <w:szCs w:val="22"/>
        </w:rPr>
        <w:t xml:space="preserve">spesso predica bene, ma </w:t>
      </w:r>
      <w:r w:rsidR="0076600B">
        <w:rPr>
          <w:sz w:val="22"/>
          <w:szCs w:val="22"/>
        </w:rPr>
        <w:t>non sempre</w:t>
      </w:r>
      <w:r w:rsidR="0061361F">
        <w:rPr>
          <w:sz w:val="22"/>
          <w:szCs w:val="22"/>
        </w:rPr>
        <w:t xml:space="preserve"> coltiva la coerenza tra quanto dichiara e il modo in cui agisce. </w:t>
      </w:r>
      <w:r w:rsidR="008B233E">
        <w:rPr>
          <w:sz w:val="22"/>
          <w:szCs w:val="22"/>
        </w:rPr>
        <w:t>Per quanto concerne</w:t>
      </w:r>
      <w:r w:rsidR="004854BD">
        <w:rPr>
          <w:sz w:val="22"/>
          <w:szCs w:val="22"/>
        </w:rPr>
        <w:t xml:space="preserve"> l’organizzazione didattica e il rapporto con l’utenza</w:t>
      </w:r>
      <w:r w:rsidR="008B233E">
        <w:rPr>
          <w:sz w:val="22"/>
          <w:szCs w:val="22"/>
        </w:rPr>
        <w:t>, p</w:t>
      </w:r>
      <w:r w:rsidR="0061361F">
        <w:rPr>
          <w:sz w:val="22"/>
          <w:szCs w:val="22"/>
        </w:rPr>
        <w:t xml:space="preserve">orre come necessarie e di fatto obbligatorie talune pratiche, quali l’accoglienza, l’orientamento e il tutoraggio individuale, il riconoscimento dei crediti e la personalizzazione dei percorsi di studio, l’insegnamento a distanza, la modularizzazione dei percorsi di apprendimento e l’organizzazione per gruppi di livello, pretende che si facciano onestamente i conti con </w:t>
      </w:r>
      <w:r w:rsidR="00D232E7">
        <w:rPr>
          <w:sz w:val="22"/>
          <w:szCs w:val="22"/>
        </w:rPr>
        <w:t xml:space="preserve">l’irrinunciabilità della </w:t>
      </w:r>
      <w:r w:rsidR="00D232E7" w:rsidRPr="00306866">
        <w:rPr>
          <w:b/>
          <w:sz w:val="22"/>
          <w:szCs w:val="22"/>
        </w:rPr>
        <w:t>formazione continua dei docenti</w:t>
      </w:r>
      <w:r w:rsidR="007560DA">
        <w:rPr>
          <w:sz w:val="22"/>
          <w:szCs w:val="22"/>
        </w:rPr>
        <w:t xml:space="preserve"> (ma anche del personale ATA)</w:t>
      </w:r>
      <w:r w:rsidR="008B233E">
        <w:rPr>
          <w:sz w:val="22"/>
          <w:szCs w:val="22"/>
        </w:rPr>
        <w:t xml:space="preserve"> affermando, senza timori, che questo mestiere necessita di un continuo rinnovamento degli strumenti e delle metodologie.</w:t>
      </w:r>
      <w:r w:rsidR="0061361F">
        <w:rPr>
          <w:sz w:val="22"/>
          <w:szCs w:val="22"/>
        </w:rPr>
        <w:t xml:space="preserve">    </w:t>
      </w:r>
    </w:p>
    <w:p w:rsidR="003E3714" w:rsidRDefault="007560DA" w:rsidP="00D02EBB">
      <w:pPr>
        <w:jc w:val="both"/>
        <w:rPr>
          <w:sz w:val="22"/>
          <w:szCs w:val="22"/>
        </w:rPr>
      </w:pPr>
      <w:r>
        <w:rPr>
          <w:sz w:val="22"/>
          <w:szCs w:val="22"/>
        </w:rPr>
        <w:t>Ugualmente, l’applicazione del</w:t>
      </w:r>
      <w:r w:rsidR="008B233E">
        <w:rPr>
          <w:sz w:val="22"/>
          <w:szCs w:val="22"/>
        </w:rPr>
        <w:t xml:space="preserve"> DP</w:t>
      </w:r>
      <w:r>
        <w:rPr>
          <w:sz w:val="22"/>
          <w:szCs w:val="22"/>
        </w:rPr>
        <w:t>R succitato</w:t>
      </w:r>
      <w:r w:rsidR="008B233E">
        <w:rPr>
          <w:sz w:val="22"/>
          <w:szCs w:val="22"/>
        </w:rPr>
        <w:t xml:space="preserve"> pone </w:t>
      </w:r>
      <w:r>
        <w:rPr>
          <w:sz w:val="22"/>
          <w:szCs w:val="22"/>
        </w:rPr>
        <w:t xml:space="preserve">sia </w:t>
      </w:r>
      <w:r w:rsidR="008B233E">
        <w:rPr>
          <w:sz w:val="22"/>
          <w:szCs w:val="22"/>
        </w:rPr>
        <w:t>la necessità di rivedere la struttura dell’orario di lavoro dei docenti in funzione dei nuovi compiti loro assegnati,</w:t>
      </w:r>
      <w:r>
        <w:rPr>
          <w:sz w:val="22"/>
          <w:szCs w:val="22"/>
        </w:rPr>
        <w:t xml:space="preserve"> </w:t>
      </w:r>
      <w:r w:rsidR="008B233E">
        <w:rPr>
          <w:sz w:val="22"/>
          <w:szCs w:val="22"/>
        </w:rPr>
        <w:t xml:space="preserve"> </w:t>
      </w:r>
      <w:r>
        <w:rPr>
          <w:sz w:val="22"/>
          <w:szCs w:val="22"/>
        </w:rPr>
        <w:t xml:space="preserve">sia l’esigenza e l’urgenza di riconoscere </w:t>
      </w:r>
      <w:r w:rsidR="008B233E">
        <w:rPr>
          <w:sz w:val="22"/>
          <w:szCs w:val="22"/>
        </w:rPr>
        <w:t xml:space="preserve">i differenti ruoli assunti </w:t>
      </w:r>
      <w:r>
        <w:rPr>
          <w:sz w:val="22"/>
          <w:szCs w:val="22"/>
        </w:rPr>
        <w:t xml:space="preserve">da alcuni insegnanti </w:t>
      </w:r>
      <w:r w:rsidR="008B233E">
        <w:rPr>
          <w:sz w:val="22"/>
          <w:szCs w:val="22"/>
        </w:rPr>
        <w:t xml:space="preserve">(per esempio il ruolo del coordinatore di sede associata al CPIA, che pretende la messa in campo di competenze organizzative e coordinative finora poco o nulla richieste ai docenti) e, dunque, </w:t>
      </w:r>
      <w:r>
        <w:rPr>
          <w:sz w:val="22"/>
          <w:szCs w:val="22"/>
        </w:rPr>
        <w:t xml:space="preserve">di considerare </w:t>
      </w:r>
      <w:r w:rsidR="008B233E">
        <w:rPr>
          <w:sz w:val="22"/>
          <w:szCs w:val="22"/>
        </w:rPr>
        <w:t>la possibilità di una qualche forma di mobilità orizzontale</w:t>
      </w:r>
      <w:r w:rsidR="002C690C">
        <w:rPr>
          <w:sz w:val="22"/>
          <w:szCs w:val="22"/>
        </w:rPr>
        <w:t xml:space="preserve"> concretizzabile </w:t>
      </w:r>
      <w:r>
        <w:rPr>
          <w:sz w:val="22"/>
          <w:szCs w:val="22"/>
        </w:rPr>
        <w:t xml:space="preserve">anche </w:t>
      </w:r>
      <w:r w:rsidR="002C690C">
        <w:rPr>
          <w:sz w:val="22"/>
          <w:szCs w:val="22"/>
        </w:rPr>
        <w:t xml:space="preserve">con l’istituzione di </w:t>
      </w:r>
      <w:r w:rsidR="002C690C" w:rsidRPr="00306866">
        <w:rPr>
          <w:b/>
          <w:sz w:val="22"/>
          <w:szCs w:val="22"/>
        </w:rPr>
        <w:t>figure di sistema</w:t>
      </w:r>
      <w:r w:rsidR="002C690C">
        <w:rPr>
          <w:sz w:val="22"/>
          <w:szCs w:val="22"/>
        </w:rPr>
        <w:t xml:space="preserve"> riconosciute contrattualmente. </w:t>
      </w:r>
    </w:p>
    <w:p w:rsidR="002C690C" w:rsidRDefault="002C690C" w:rsidP="00D02EBB">
      <w:pPr>
        <w:jc w:val="both"/>
        <w:rPr>
          <w:sz w:val="22"/>
          <w:szCs w:val="22"/>
        </w:rPr>
      </w:pPr>
    </w:p>
    <w:p w:rsidR="00417746" w:rsidRPr="00306866" w:rsidRDefault="00417746" w:rsidP="00417746">
      <w:pPr>
        <w:ind w:left="5664"/>
        <w:jc w:val="both"/>
        <w:rPr>
          <w:sz w:val="8"/>
          <w:szCs w:val="8"/>
        </w:rPr>
      </w:pPr>
    </w:p>
    <w:p w:rsidR="00417746" w:rsidRDefault="00417746" w:rsidP="00417746">
      <w:pPr>
        <w:ind w:left="5664"/>
        <w:jc w:val="both"/>
        <w:rPr>
          <w:sz w:val="22"/>
          <w:szCs w:val="22"/>
        </w:rPr>
      </w:pPr>
      <w:r>
        <w:rPr>
          <w:sz w:val="22"/>
          <w:szCs w:val="22"/>
        </w:rPr>
        <w:t xml:space="preserve">     Orazio Colosio</w:t>
      </w:r>
    </w:p>
    <w:p w:rsidR="00417746" w:rsidRPr="00520635" w:rsidRDefault="00520635" w:rsidP="00520635">
      <w:pPr>
        <w:ind w:left="4248" w:firstLine="708"/>
        <w:jc w:val="both"/>
        <w:rPr>
          <w:sz w:val="22"/>
          <w:szCs w:val="22"/>
        </w:rPr>
      </w:pPr>
      <w:r>
        <w:rPr>
          <w:sz w:val="20"/>
          <w:szCs w:val="20"/>
        </w:rPr>
        <w:t xml:space="preserve">     </w:t>
      </w:r>
      <w:r w:rsidR="00417746" w:rsidRPr="00417746">
        <w:rPr>
          <w:sz w:val="20"/>
          <w:szCs w:val="20"/>
        </w:rPr>
        <w:t>(</w:t>
      </w:r>
      <w:r>
        <w:rPr>
          <w:sz w:val="22"/>
          <w:szCs w:val="22"/>
        </w:rPr>
        <w:t>dirigente del CPIA di Treviso</w:t>
      </w:r>
      <w:r w:rsidR="00417746" w:rsidRPr="00417746">
        <w:rPr>
          <w:sz w:val="20"/>
          <w:szCs w:val="20"/>
        </w:rPr>
        <w:t xml:space="preserve">) </w:t>
      </w:r>
    </w:p>
    <w:sectPr w:rsidR="00417746" w:rsidRPr="00520635" w:rsidSect="00F078DE">
      <w:pgSz w:w="11900" w:h="16840"/>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6DBC"/>
    <w:multiLevelType w:val="hybridMultilevel"/>
    <w:tmpl w:val="27F2C8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F20128"/>
    <w:multiLevelType w:val="hybridMultilevel"/>
    <w:tmpl w:val="1CB6F5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FBA3050"/>
    <w:multiLevelType w:val="hybridMultilevel"/>
    <w:tmpl w:val="34B6A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F6500"/>
    <w:multiLevelType w:val="hybridMultilevel"/>
    <w:tmpl w:val="06D8E868"/>
    <w:lvl w:ilvl="0" w:tplc="AEACA682">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35467687"/>
    <w:multiLevelType w:val="hybridMultilevel"/>
    <w:tmpl w:val="B1BC159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6FE5D09"/>
    <w:multiLevelType w:val="hybridMultilevel"/>
    <w:tmpl w:val="DE5E6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847798"/>
    <w:multiLevelType w:val="hybridMultilevel"/>
    <w:tmpl w:val="546C3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1B31E2"/>
    <w:multiLevelType w:val="hybridMultilevel"/>
    <w:tmpl w:val="CB3651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F2A00A2"/>
    <w:multiLevelType w:val="hybridMultilevel"/>
    <w:tmpl w:val="DD6402E0"/>
    <w:lvl w:ilvl="0" w:tplc="5AE459C2">
      <w:start w:val="1"/>
      <w:numFmt w:val="bullet"/>
      <w:lvlText w:val="-"/>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44A11066"/>
    <w:multiLevelType w:val="hybridMultilevel"/>
    <w:tmpl w:val="A718D39A"/>
    <w:lvl w:ilvl="0" w:tplc="5AE459C2">
      <w:start w:val="1"/>
      <w:numFmt w:val="bullet"/>
      <w:lvlText w:val="-"/>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480C45BA"/>
    <w:multiLevelType w:val="hybridMultilevel"/>
    <w:tmpl w:val="7D18965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C093B03"/>
    <w:multiLevelType w:val="hybridMultilevel"/>
    <w:tmpl w:val="591E6F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CFF1075"/>
    <w:multiLevelType w:val="hybridMultilevel"/>
    <w:tmpl w:val="F74497F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9B07FDD"/>
    <w:multiLevelType w:val="hybridMultilevel"/>
    <w:tmpl w:val="3FAC24C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B534FD8"/>
    <w:multiLevelType w:val="hybridMultilevel"/>
    <w:tmpl w:val="AFDE4A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2FE7723"/>
    <w:multiLevelType w:val="hybridMultilevel"/>
    <w:tmpl w:val="A33EF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DA0546F"/>
    <w:multiLevelType w:val="hybridMultilevel"/>
    <w:tmpl w:val="CDDAE28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1634073"/>
    <w:multiLevelType w:val="hybridMultilevel"/>
    <w:tmpl w:val="99FE35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D6843A6"/>
    <w:multiLevelType w:val="hybridMultilevel"/>
    <w:tmpl w:val="D49AA91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3"/>
  </w:num>
  <w:num w:numId="5">
    <w:abstractNumId w:val="3"/>
  </w:num>
  <w:num w:numId="6">
    <w:abstractNumId w:val="6"/>
  </w:num>
  <w:num w:numId="7">
    <w:abstractNumId w:val="14"/>
  </w:num>
  <w:num w:numId="8">
    <w:abstractNumId w:val="2"/>
  </w:num>
  <w:num w:numId="9">
    <w:abstractNumId w:val="1"/>
  </w:num>
  <w:num w:numId="10">
    <w:abstractNumId w:val="9"/>
  </w:num>
  <w:num w:numId="11">
    <w:abstractNumId w:val="8"/>
  </w:num>
  <w:num w:numId="12">
    <w:abstractNumId w:val="7"/>
  </w:num>
  <w:num w:numId="13">
    <w:abstractNumId w:val="12"/>
  </w:num>
  <w:num w:numId="14">
    <w:abstractNumId w:val="18"/>
  </w:num>
  <w:num w:numId="15">
    <w:abstractNumId w:val="4"/>
  </w:num>
  <w:num w:numId="16">
    <w:abstractNumId w:val="16"/>
  </w:num>
  <w:num w:numId="17">
    <w:abstractNumId w:val="17"/>
  </w:num>
  <w:num w:numId="18">
    <w:abstractNumId w:val="10"/>
  </w:num>
  <w:num w:numId="19">
    <w:abstractNumId w:val="1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283"/>
  <w:characterSpacingControl w:val="doNotCompress"/>
  <w:compat>
    <w:useFELayout/>
  </w:compat>
  <w:rsids>
    <w:rsidRoot w:val="00AE1F14"/>
    <w:rsid w:val="00041C1E"/>
    <w:rsid w:val="000D0C09"/>
    <w:rsid w:val="00140FAE"/>
    <w:rsid w:val="001C3210"/>
    <w:rsid w:val="001D0C0B"/>
    <w:rsid w:val="001D272B"/>
    <w:rsid w:val="001F57AC"/>
    <w:rsid w:val="00201DB2"/>
    <w:rsid w:val="002253AE"/>
    <w:rsid w:val="002902C5"/>
    <w:rsid w:val="002C690C"/>
    <w:rsid w:val="002D1DE3"/>
    <w:rsid w:val="002D729D"/>
    <w:rsid w:val="002F178F"/>
    <w:rsid w:val="00304658"/>
    <w:rsid w:val="00306866"/>
    <w:rsid w:val="00367CE0"/>
    <w:rsid w:val="00373873"/>
    <w:rsid w:val="003B193A"/>
    <w:rsid w:val="003C3390"/>
    <w:rsid w:val="003E3714"/>
    <w:rsid w:val="00417746"/>
    <w:rsid w:val="004631D4"/>
    <w:rsid w:val="00485299"/>
    <w:rsid w:val="004854BD"/>
    <w:rsid w:val="004F18DB"/>
    <w:rsid w:val="00520635"/>
    <w:rsid w:val="00545388"/>
    <w:rsid w:val="005F1FCE"/>
    <w:rsid w:val="0061361F"/>
    <w:rsid w:val="00644851"/>
    <w:rsid w:val="006577BF"/>
    <w:rsid w:val="006A5F36"/>
    <w:rsid w:val="006B7067"/>
    <w:rsid w:val="006E6A2F"/>
    <w:rsid w:val="006F3D6D"/>
    <w:rsid w:val="00702CEC"/>
    <w:rsid w:val="00707441"/>
    <w:rsid w:val="00712639"/>
    <w:rsid w:val="00742E63"/>
    <w:rsid w:val="007518B2"/>
    <w:rsid w:val="00751E64"/>
    <w:rsid w:val="007560DA"/>
    <w:rsid w:val="007646AA"/>
    <w:rsid w:val="0076600B"/>
    <w:rsid w:val="007E387E"/>
    <w:rsid w:val="007F20B9"/>
    <w:rsid w:val="007F594C"/>
    <w:rsid w:val="00811D45"/>
    <w:rsid w:val="00823DA9"/>
    <w:rsid w:val="00824421"/>
    <w:rsid w:val="00830931"/>
    <w:rsid w:val="00895497"/>
    <w:rsid w:val="008B233E"/>
    <w:rsid w:val="008C6E68"/>
    <w:rsid w:val="00940063"/>
    <w:rsid w:val="00955229"/>
    <w:rsid w:val="009C5E98"/>
    <w:rsid w:val="009F5931"/>
    <w:rsid w:val="00A655E1"/>
    <w:rsid w:val="00AA0159"/>
    <w:rsid w:val="00AC7701"/>
    <w:rsid w:val="00AC7953"/>
    <w:rsid w:val="00AE14B1"/>
    <w:rsid w:val="00AE1F14"/>
    <w:rsid w:val="00AE5FAC"/>
    <w:rsid w:val="00B200A7"/>
    <w:rsid w:val="00C30189"/>
    <w:rsid w:val="00C547C7"/>
    <w:rsid w:val="00C6237D"/>
    <w:rsid w:val="00C8136B"/>
    <w:rsid w:val="00C9246E"/>
    <w:rsid w:val="00D02EBB"/>
    <w:rsid w:val="00D232E7"/>
    <w:rsid w:val="00D25424"/>
    <w:rsid w:val="00D36AC8"/>
    <w:rsid w:val="00D70A38"/>
    <w:rsid w:val="00D76358"/>
    <w:rsid w:val="00D969B1"/>
    <w:rsid w:val="00DB5BC6"/>
    <w:rsid w:val="00E539CE"/>
    <w:rsid w:val="00EC7F56"/>
    <w:rsid w:val="00F0345C"/>
    <w:rsid w:val="00F078DE"/>
    <w:rsid w:val="00F63376"/>
    <w:rsid w:val="00F85DDE"/>
    <w:rsid w:val="00F93F4E"/>
    <w:rsid w:val="00F94607"/>
    <w:rsid w:val="00FC343D"/>
    <w:rsid w:val="00FD31B6"/>
    <w:rsid w:val="00FF27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Elencoacolori-Colore1">
    <w:name w:val="Colorful List Accent 1"/>
    <w:basedOn w:val="Normale"/>
    <w:uiPriority w:val="34"/>
    <w:qFormat/>
    <w:rsid w:val="00AE1F14"/>
    <w:pPr>
      <w:ind w:left="720"/>
      <w:contextualSpacing/>
    </w:pPr>
  </w:style>
  <w:style w:type="paragraph" w:styleId="NormaleWeb">
    <w:name w:val="Normal (Web)"/>
    <w:basedOn w:val="Normale"/>
    <w:uiPriority w:val="99"/>
    <w:semiHidden/>
    <w:unhideWhenUsed/>
    <w:rsid w:val="00AE1F14"/>
    <w:pPr>
      <w:spacing w:before="100" w:beforeAutospacing="1" w:after="100" w:afterAutospacing="1"/>
    </w:pPr>
    <w:rPr>
      <w:rFonts w:ascii="Times" w:hAnsi="Times"/>
      <w:sz w:val="20"/>
      <w:szCs w:val="20"/>
    </w:rPr>
  </w:style>
  <w:style w:type="table" w:styleId="Grigliatabella">
    <w:name w:val="Table Grid"/>
    <w:basedOn w:val="Tabellanormale"/>
    <w:uiPriority w:val="59"/>
    <w:rsid w:val="00D02E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lencoacolori-Colore11">
    <w:name w:val="Elenco a colori - Colore 11"/>
    <w:basedOn w:val="Normale"/>
    <w:uiPriority w:val="34"/>
    <w:qFormat/>
    <w:rsid w:val="00C547C7"/>
    <w:pPr>
      <w:spacing w:after="200" w:line="276" w:lineRule="auto"/>
      <w:ind w:left="720"/>
      <w:contextualSpacing/>
    </w:pPr>
    <w:rPr>
      <w:rFonts w:ascii="Calibri" w:eastAsia="Calibri" w:hAnsi="Calibri"/>
      <w:sz w:val="22"/>
      <w:szCs w:val="22"/>
      <w:lang w:eastAsia="en-US"/>
    </w:rPr>
  </w:style>
  <w:style w:type="paragraph" w:styleId="Testofumetto">
    <w:name w:val="Balloon Text"/>
    <w:basedOn w:val="Normale"/>
    <w:link w:val="TestofumettoCarattere"/>
    <w:uiPriority w:val="99"/>
    <w:semiHidden/>
    <w:unhideWhenUsed/>
    <w:rsid w:val="00823D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939363">
      <w:bodyDiv w:val="1"/>
      <w:marLeft w:val="0"/>
      <w:marRight w:val="0"/>
      <w:marTop w:val="0"/>
      <w:marBottom w:val="0"/>
      <w:divBdr>
        <w:top w:val="none" w:sz="0" w:space="0" w:color="auto"/>
        <w:left w:val="none" w:sz="0" w:space="0" w:color="auto"/>
        <w:bottom w:val="none" w:sz="0" w:space="0" w:color="auto"/>
        <w:right w:val="none" w:sz="0" w:space="0" w:color="auto"/>
      </w:divBdr>
      <w:divsChild>
        <w:div w:id="1697609566">
          <w:marLeft w:val="432"/>
          <w:marRight w:val="0"/>
          <w:marTop w:val="115"/>
          <w:marBottom w:val="0"/>
          <w:divBdr>
            <w:top w:val="none" w:sz="0" w:space="0" w:color="auto"/>
            <w:left w:val="none" w:sz="0" w:space="0" w:color="auto"/>
            <w:bottom w:val="none" w:sz="0" w:space="0" w:color="auto"/>
            <w:right w:val="none" w:sz="0" w:space="0" w:color="auto"/>
          </w:divBdr>
        </w:div>
      </w:divsChild>
    </w:div>
    <w:div w:id="532420351">
      <w:bodyDiv w:val="1"/>
      <w:marLeft w:val="0"/>
      <w:marRight w:val="0"/>
      <w:marTop w:val="0"/>
      <w:marBottom w:val="0"/>
      <w:divBdr>
        <w:top w:val="none" w:sz="0" w:space="0" w:color="auto"/>
        <w:left w:val="none" w:sz="0" w:space="0" w:color="auto"/>
        <w:bottom w:val="none" w:sz="0" w:space="0" w:color="auto"/>
        <w:right w:val="none" w:sz="0" w:space="0" w:color="auto"/>
      </w:divBdr>
      <w:divsChild>
        <w:div w:id="1067538381">
          <w:marLeft w:val="432"/>
          <w:marRight w:val="0"/>
          <w:marTop w:val="115"/>
          <w:marBottom w:val="0"/>
          <w:divBdr>
            <w:top w:val="none" w:sz="0" w:space="0" w:color="auto"/>
            <w:left w:val="none" w:sz="0" w:space="0" w:color="auto"/>
            <w:bottom w:val="none" w:sz="0" w:space="0" w:color="auto"/>
            <w:right w:val="none" w:sz="0" w:space="0" w:color="auto"/>
          </w:divBdr>
        </w:div>
        <w:div w:id="1234464406">
          <w:marLeft w:val="432"/>
          <w:marRight w:val="0"/>
          <w:marTop w:val="115"/>
          <w:marBottom w:val="0"/>
          <w:divBdr>
            <w:top w:val="none" w:sz="0" w:space="0" w:color="auto"/>
            <w:left w:val="none" w:sz="0" w:space="0" w:color="auto"/>
            <w:bottom w:val="none" w:sz="0" w:space="0" w:color="auto"/>
            <w:right w:val="none" w:sz="0" w:space="0" w:color="auto"/>
          </w:divBdr>
        </w:div>
        <w:div w:id="1755322999">
          <w:marLeft w:val="432"/>
          <w:marRight w:val="0"/>
          <w:marTop w:val="115"/>
          <w:marBottom w:val="0"/>
          <w:divBdr>
            <w:top w:val="none" w:sz="0" w:space="0" w:color="auto"/>
            <w:left w:val="none" w:sz="0" w:space="0" w:color="auto"/>
            <w:bottom w:val="none" w:sz="0" w:space="0" w:color="auto"/>
            <w:right w:val="none" w:sz="0" w:space="0" w:color="auto"/>
          </w:divBdr>
        </w:div>
      </w:divsChild>
    </w:div>
    <w:div w:id="595865565">
      <w:bodyDiv w:val="1"/>
      <w:marLeft w:val="0"/>
      <w:marRight w:val="0"/>
      <w:marTop w:val="0"/>
      <w:marBottom w:val="0"/>
      <w:divBdr>
        <w:top w:val="none" w:sz="0" w:space="0" w:color="auto"/>
        <w:left w:val="none" w:sz="0" w:space="0" w:color="auto"/>
        <w:bottom w:val="none" w:sz="0" w:space="0" w:color="auto"/>
        <w:right w:val="none" w:sz="0" w:space="0" w:color="auto"/>
      </w:divBdr>
      <w:divsChild>
        <w:div w:id="410784440">
          <w:marLeft w:val="432"/>
          <w:marRight w:val="0"/>
          <w:marTop w:val="115"/>
          <w:marBottom w:val="0"/>
          <w:divBdr>
            <w:top w:val="none" w:sz="0" w:space="0" w:color="auto"/>
            <w:left w:val="none" w:sz="0" w:space="0" w:color="auto"/>
            <w:bottom w:val="none" w:sz="0" w:space="0" w:color="auto"/>
            <w:right w:val="none" w:sz="0" w:space="0" w:color="auto"/>
          </w:divBdr>
        </w:div>
        <w:div w:id="1650358855">
          <w:marLeft w:val="432"/>
          <w:marRight w:val="0"/>
          <w:marTop w:val="115"/>
          <w:marBottom w:val="0"/>
          <w:divBdr>
            <w:top w:val="none" w:sz="0" w:space="0" w:color="auto"/>
            <w:left w:val="none" w:sz="0" w:space="0" w:color="auto"/>
            <w:bottom w:val="none" w:sz="0" w:space="0" w:color="auto"/>
            <w:right w:val="none" w:sz="0" w:space="0" w:color="auto"/>
          </w:divBdr>
        </w:div>
      </w:divsChild>
    </w:div>
    <w:div w:id="628360686">
      <w:bodyDiv w:val="1"/>
      <w:marLeft w:val="0"/>
      <w:marRight w:val="0"/>
      <w:marTop w:val="0"/>
      <w:marBottom w:val="0"/>
      <w:divBdr>
        <w:top w:val="none" w:sz="0" w:space="0" w:color="auto"/>
        <w:left w:val="none" w:sz="0" w:space="0" w:color="auto"/>
        <w:bottom w:val="none" w:sz="0" w:space="0" w:color="auto"/>
        <w:right w:val="none" w:sz="0" w:space="0" w:color="auto"/>
      </w:divBdr>
      <w:divsChild>
        <w:div w:id="737820298">
          <w:marLeft w:val="432"/>
          <w:marRight w:val="0"/>
          <w:marTop w:val="115"/>
          <w:marBottom w:val="0"/>
          <w:divBdr>
            <w:top w:val="none" w:sz="0" w:space="0" w:color="auto"/>
            <w:left w:val="none" w:sz="0" w:space="0" w:color="auto"/>
            <w:bottom w:val="none" w:sz="0" w:space="0" w:color="auto"/>
            <w:right w:val="none" w:sz="0" w:space="0" w:color="auto"/>
          </w:divBdr>
        </w:div>
        <w:div w:id="1139149549">
          <w:marLeft w:val="432"/>
          <w:marRight w:val="0"/>
          <w:marTop w:val="115"/>
          <w:marBottom w:val="0"/>
          <w:divBdr>
            <w:top w:val="none" w:sz="0" w:space="0" w:color="auto"/>
            <w:left w:val="none" w:sz="0" w:space="0" w:color="auto"/>
            <w:bottom w:val="none" w:sz="0" w:space="0" w:color="auto"/>
            <w:right w:val="none" w:sz="0" w:space="0" w:color="auto"/>
          </w:divBdr>
        </w:div>
      </w:divsChild>
    </w:div>
    <w:div w:id="702174362">
      <w:bodyDiv w:val="1"/>
      <w:marLeft w:val="0"/>
      <w:marRight w:val="0"/>
      <w:marTop w:val="0"/>
      <w:marBottom w:val="0"/>
      <w:divBdr>
        <w:top w:val="none" w:sz="0" w:space="0" w:color="auto"/>
        <w:left w:val="none" w:sz="0" w:space="0" w:color="auto"/>
        <w:bottom w:val="none" w:sz="0" w:space="0" w:color="auto"/>
        <w:right w:val="none" w:sz="0" w:space="0" w:color="auto"/>
      </w:divBdr>
      <w:divsChild>
        <w:div w:id="897940918">
          <w:marLeft w:val="432"/>
          <w:marRight w:val="0"/>
          <w:marTop w:val="115"/>
          <w:marBottom w:val="0"/>
          <w:divBdr>
            <w:top w:val="none" w:sz="0" w:space="0" w:color="auto"/>
            <w:left w:val="none" w:sz="0" w:space="0" w:color="auto"/>
            <w:bottom w:val="none" w:sz="0" w:space="0" w:color="auto"/>
            <w:right w:val="none" w:sz="0" w:space="0" w:color="auto"/>
          </w:divBdr>
        </w:div>
        <w:div w:id="1594512558">
          <w:marLeft w:val="432"/>
          <w:marRight w:val="0"/>
          <w:marTop w:val="115"/>
          <w:marBottom w:val="0"/>
          <w:divBdr>
            <w:top w:val="none" w:sz="0" w:space="0" w:color="auto"/>
            <w:left w:val="none" w:sz="0" w:space="0" w:color="auto"/>
            <w:bottom w:val="none" w:sz="0" w:space="0" w:color="auto"/>
            <w:right w:val="none" w:sz="0" w:space="0" w:color="auto"/>
          </w:divBdr>
        </w:div>
      </w:divsChild>
    </w:div>
    <w:div w:id="986711051">
      <w:bodyDiv w:val="1"/>
      <w:marLeft w:val="0"/>
      <w:marRight w:val="0"/>
      <w:marTop w:val="0"/>
      <w:marBottom w:val="0"/>
      <w:divBdr>
        <w:top w:val="none" w:sz="0" w:space="0" w:color="auto"/>
        <w:left w:val="none" w:sz="0" w:space="0" w:color="auto"/>
        <w:bottom w:val="none" w:sz="0" w:space="0" w:color="auto"/>
        <w:right w:val="none" w:sz="0" w:space="0" w:color="auto"/>
      </w:divBdr>
      <w:divsChild>
        <w:div w:id="710693554">
          <w:marLeft w:val="1008"/>
          <w:marRight w:val="0"/>
          <w:marTop w:val="106"/>
          <w:marBottom w:val="0"/>
          <w:divBdr>
            <w:top w:val="none" w:sz="0" w:space="0" w:color="auto"/>
            <w:left w:val="none" w:sz="0" w:space="0" w:color="auto"/>
            <w:bottom w:val="none" w:sz="0" w:space="0" w:color="auto"/>
            <w:right w:val="none" w:sz="0" w:space="0" w:color="auto"/>
          </w:divBdr>
        </w:div>
        <w:div w:id="789787323">
          <w:marLeft w:val="720"/>
          <w:marRight w:val="0"/>
          <w:marTop w:val="115"/>
          <w:marBottom w:val="0"/>
          <w:divBdr>
            <w:top w:val="none" w:sz="0" w:space="0" w:color="auto"/>
            <w:left w:val="none" w:sz="0" w:space="0" w:color="auto"/>
            <w:bottom w:val="none" w:sz="0" w:space="0" w:color="auto"/>
            <w:right w:val="none" w:sz="0" w:space="0" w:color="auto"/>
          </w:divBdr>
        </w:div>
        <w:div w:id="832915196">
          <w:marLeft w:val="1008"/>
          <w:marRight w:val="0"/>
          <w:marTop w:val="106"/>
          <w:marBottom w:val="0"/>
          <w:divBdr>
            <w:top w:val="none" w:sz="0" w:space="0" w:color="auto"/>
            <w:left w:val="none" w:sz="0" w:space="0" w:color="auto"/>
            <w:bottom w:val="none" w:sz="0" w:space="0" w:color="auto"/>
            <w:right w:val="none" w:sz="0" w:space="0" w:color="auto"/>
          </w:divBdr>
        </w:div>
        <w:div w:id="1093745246">
          <w:marLeft w:val="1008"/>
          <w:marRight w:val="0"/>
          <w:marTop w:val="106"/>
          <w:marBottom w:val="0"/>
          <w:divBdr>
            <w:top w:val="none" w:sz="0" w:space="0" w:color="auto"/>
            <w:left w:val="none" w:sz="0" w:space="0" w:color="auto"/>
            <w:bottom w:val="none" w:sz="0" w:space="0" w:color="auto"/>
            <w:right w:val="none" w:sz="0" w:space="0" w:color="auto"/>
          </w:divBdr>
        </w:div>
        <w:div w:id="1717927468">
          <w:marLeft w:val="1008"/>
          <w:marRight w:val="0"/>
          <w:marTop w:val="106"/>
          <w:marBottom w:val="0"/>
          <w:divBdr>
            <w:top w:val="none" w:sz="0" w:space="0" w:color="auto"/>
            <w:left w:val="none" w:sz="0" w:space="0" w:color="auto"/>
            <w:bottom w:val="none" w:sz="0" w:space="0" w:color="auto"/>
            <w:right w:val="none" w:sz="0" w:space="0" w:color="auto"/>
          </w:divBdr>
        </w:div>
      </w:divsChild>
    </w:div>
    <w:div w:id="1020203252">
      <w:bodyDiv w:val="1"/>
      <w:marLeft w:val="0"/>
      <w:marRight w:val="0"/>
      <w:marTop w:val="0"/>
      <w:marBottom w:val="0"/>
      <w:divBdr>
        <w:top w:val="none" w:sz="0" w:space="0" w:color="auto"/>
        <w:left w:val="none" w:sz="0" w:space="0" w:color="auto"/>
        <w:bottom w:val="none" w:sz="0" w:space="0" w:color="auto"/>
        <w:right w:val="none" w:sz="0" w:space="0" w:color="auto"/>
      </w:divBdr>
    </w:div>
    <w:div w:id="1312371738">
      <w:bodyDiv w:val="1"/>
      <w:marLeft w:val="0"/>
      <w:marRight w:val="0"/>
      <w:marTop w:val="0"/>
      <w:marBottom w:val="0"/>
      <w:divBdr>
        <w:top w:val="none" w:sz="0" w:space="0" w:color="auto"/>
        <w:left w:val="none" w:sz="0" w:space="0" w:color="auto"/>
        <w:bottom w:val="none" w:sz="0" w:space="0" w:color="auto"/>
        <w:right w:val="none" w:sz="0" w:space="0" w:color="auto"/>
      </w:divBdr>
      <w:divsChild>
        <w:div w:id="338121592">
          <w:marLeft w:val="432"/>
          <w:marRight w:val="0"/>
          <w:marTop w:val="115"/>
          <w:marBottom w:val="0"/>
          <w:divBdr>
            <w:top w:val="none" w:sz="0" w:space="0" w:color="auto"/>
            <w:left w:val="none" w:sz="0" w:space="0" w:color="auto"/>
            <w:bottom w:val="none" w:sz="0" w:space="0" w:color="auto"/>
            <w:right w:val="none" w:sz="0" w:space="0" w:color="auto"/>
          </w:divBdr>
        </w:div>
      </w:divsChild>
    </w:div>
    <w:div w:id="1314944152">
      <w:bodyDiv w:val="1"/>
      <w:marLeft w:val="0"/>
      <w:marRight w:val="0"/>
      <w:marTop w:val="0"/>
      <w:marBottom w:val="0"/>
      <w:divBdr>
        <w:top w:val="none" w:sz="0" w:space="0" w:color="auto"/>
        <w:left w:val="none" w:sz="0" w:space="0" w:color="auto"/>
        <w:bottom w:val="none" w:sz="0" w:space="0" w:color="auto"/>
        <w:right w:val="none" w:sz="0" w:space="0" w:color="auto"/>
      </w:divBdr>
      <w:divsChild>
        <w:div w:id="1295217988">
          <w:marLeft w:val="432"/>
          <w:marRight w:val="0"/>
          <w:marTop w:val="115"/>
          <w:marBottom w:val="0"/>
          <w:divBdr>
            <w:top w:val="none" w:sz="0" w:space="0" w:color="auto"/>
            <w:left w:val="none" w:sz="0" w:space="0" w:color="auto"/>
            <w:bottom w:val="none" w:sz="0" w:space="0" w:color="auto"/>
            <w:right w:val="none" w:sz="0" w:space="0" w:color="auto"/>
          </w:divBdr>
        </w:div>
      </w:divsChild>
    </w:div>
    <w:div w:id="1369140055">
      <w:bodyDiv w:val="1"/>
      <w:marLeft w:val="0"/>
      <w:marRight w:val="0"/>
      <w:marTop w:val="0"/>
      <w:marBottom w:val="0"/>
      <w:divBdr>
        <w:top w:val="none" w:sz="0" w:space="0" w:color="auto"/>
        <w:left w:val="none" w:sz="0" w:space="0" w:color="auto"/>
        <w:bottom w:val="none" w:sz="0" w:space="0" w:color="auto"/>
        <w:right w:val="none" w:sz="0" w:space="0" w:color="auto"/>
      </w:divBdr>
      <w:divsChild>
        <w:div w:id="13575778">
          <w:marLeft w:val="1008"/>
          <w:marRight w:val="0"/>
          <w:marTop w:val="106"/>
          <w:marBottom w:val="0"/>
          <w:divBdr>
            <w:top w:val="none" w:sz="0" w:space="0" w:color="auto"/>
            <w:left w:val="none" w:sz="0" w:space="0" w:color="auto"/>
            <w:bottom w:val="none" w:sz="0" w:space="0" w:color="auto"/>
            <w:right w:val="none" w:sz="0" w:space="0" w:color="auto"/>
          </w:divBdr>
        </w:div>
        <w:div w:id="288166291">
          <w:marLeft w:val="0"/>
          <w:marRight w:val="0"/>
          <w:marTop w:val="115"/>
          <w:marBottom w:val="0"/>
          <w:divBdr>
            <w:top w:val="none" w:sz="0" w:space="0" w:color="auto"/>
            <w:left w:val="none" w:sz="0" w:space="0" w:color="auto"/>
            <w:bottom w:val="none" w:sz="0" w:space="0" w:color="auto"/>
            <w:right w:val="none" w:sz="0" w:space="0" w:color="auto"/>
          </w:divBdr>
        </w:div>
        <w:div w:id="417750857">
          <w:marLeft w:val="1008"/>
          <w:marRight w:val="0"/>
          <w:marTop w:val="106"/>
          <w:marBottom w:val="0"/>
          <w:divBdr>
            <w:top w:val="none" w:sz="0" w:space="0" w:color="auto"/>
            <w:left w:val="none" w:sz="0" w:space="0" w:color="auto"/>
            <w:bottom w:val="none" w:sz="0" w:space="0" w:color="auto"/>
            <w:right w:val="none" w:sz="0" w:space="0" w:color="auto"/>
          </w:divBdr>
        </w:div>
        <w:div w:id="457529907">
          <w:marLeft w:val="0"/>
          <w:marRight w:val="0"/>
          <w:marTop w:val="115"/>
          <w:marBottom w:val="0"/>
          <w:divBdr>
            <w:top w:val="none" w:sz="0" w:space="0" w:color="auto"/>
            <w:left w:val="none" w:sz="0" w:space="0" w:color="auto"/>
            <w:bottom w:val="none" w:sz="0" w:space="0" w:color="auto"/>
            <w:right w:val="none" w:sz="0" w:space="0" w:color="auto"/>
          </w:divBdr>
        </w:div>
        <w:div w:id="975329375">
          <w:marLeft w:val="1008"/>
          <w:marRight w:val="0"/>
          <w:marTop w:val="106"/>
          <w:marBottom w:val="0"/>
          <w:divBdr>
            <w:top w:val="none" w:sz="0" w:space="0" w:color="auto"/>
            <w:left w:val="none" w:sz="0" w:space="0" w:color="auto"/>
            <w:bottom w:val="none" w:sz="0" w:space="0" w:color="auto"/>
            <w:right w:val="none" w:sz="0" w:space="0" w:color="auto"/>
          </w:divBdr>
        </w:div>
        <w:div w:id="1237326097">
          <w:marLeft w:val="432"/>
          <w:marRight w:val="0"/>
          <w:marTop w:val="115"/>
          <w:marBottom w:val="0"/>
          <w:divBdr>
            <w:top w:val="none" w:sz="0" w:space="0" w:color="auto"/>
            <w:left w:val="none" w:sz="0" w:space="0" w:color="auto"/>
            <w:bottom w:val="none" w:sz="0" w:space="0" w:color="auto"/>
            <w:right w:val="none" w:sz="0" w:space="0" w:color="auto"/>
          </w:divBdr>
        </w:div>
        <w:div w:id="1355419916">
          <w:marLeft w:val="1008"/>
          <w:marRight w:val="0"/>
          <w:marTop w:val="106"/>
          <w:marBottom w:val="0"/>
          <w:divBdr>
            <w:top w:val="none" w:sz="0" w:space="0" w:color="auto"/>
            <w:left w:val="none" w:sz="0" w:space="0" w:color="auto"/>
            <w:bottom w:val="none" w:sz="0" w:space="0" w:color="auto"/>
            <w:right w:val="none" w:sz="0" w:space="0" w:color="auto"/>
          </w:divBdr>
        </w:div>
        <w:div w:id="1507209341">
          <w:marLeft w:val="1008"/>
          <w:marRight w:val="0"/>
          <w:marTop w:val="106"/>
          <w:marBottom w:val="0"/>
          <w:divBdr>
            <w:top w:val="none" w:sz="0" w:space="0" w:color="auto"/>
            <w:left w:val="none" w:sz="0" w:space="0" w:color="auto"/>
            <w:bottom w:val="none" w:sz="0" w:space="0" w:color="auto"/>
            <w:right w:val="none" w:sz="0" w:space="0" w:color="auto"/>
          </w:divBdr>
        </w:div>
        <w:div w:id="1948734921">
          <w:marLeft w:val="0"/>
          <w:marRight w:val="0"/>
          <w:marTop w:val="115"/>
          <w:marBottom w:val="0"/>
          <w:divBdr>
            <w:top w:val="none" w:sz="0" w:space="0" w:color="auto"/>
            <w:left w:val="none" w:sz="0" w:space="0" w:color="auto"/>
            <w:bottom w:val="none" w:sz="0" w:space="0" w:color="auto"/>
            <w:right w:val="none" w:sz="0" w:space="0" w:color="auto"/>
          </w:divBdr>
        </w:div>
      </w:divsChild>
    </w:div>
    <w:div w:id="1519078279">
      <w:bodyDiv w:val="1"/>
      <w:marLeft w:val="0"/>
      <w:marRight w:val="0"/>
      <w:marTop w:val="0"/>
      <w:marBottom w:val="0"/>
      <w:divBdr>
        <w:top w:val="none" w:sz="0" w:space="0" w:color="auto"/>
        <w:left w:val="none" w:sz="0" w:space="0" w:color="auto"/>
        <w:bottom w:val="none" w:sz="0" w:space="0" w:color="auto"/>
        <w:right w:val="none" w:sz="0" w:space="0" w:color="auto"/>
      </w:divBdr>
      <w:divsChild>
        <w:div w:id="722024504">
          <w:marLeft w:val="0"/>
          <w:marRight w:val="0"/>
          <w:marTop w:val="115"/>
          <w:marBottom w:val="0"/>
          <w:divBdr>
            <w:top w:val="none" w:sz="0" w:space="0" w:color="auto"/>
            <w:left w:val="none" w:sz="0" w:space="0" w:color="auto"/>
            <w:bottom w:val="none" w:sz="0" w:space="0" w:color="auto"/>
            <w:right w:val="none" w:sz="0" w:space="0" w:color="auto"/>
          </w:divBdr>
        </w:div>
      </w:divsChild>
    </w:div>
    <w:div w:id="1587033672">
      <w:bodyDiv w:val="1"/>
      <w:marLeft w:val="0"/>
      <w:marRight w:val="0"/>
      <w:marTop w:val="0"/>
      <w:marBottom w:val="0"/>
      <w:divBdr>
        <w:top w:val="none" w:sz="0" w:space="0" w:color="auto"/>
        <w:left w:val="none" w:sz="0" w:space="0" w:color="auto"/>
        <w:bottom w:val="none" w:sz="0" w:space="0" w:color="auto"/>
        <w:right w:val="none" w:sz="0" w:space="0" w:color="auto"/>
      </w:divBdr>
      <w:divsChild>
        <w:div w:id="41755065">
          <w:marLeft w:val="432"/>
          <w:marRight w:val="0"/>
          <w:marTop w:val="115"/>
          <w:marBottom w:val="0"/>
          <w:divBdr>
            <w:top w:val="none" w:sz="0" w:space="0" w:color="auto"/>
            <w:left w:val="none" w:sz="0" w:space="0" w:color="auto"/>
            <w:bottom w:val="none" w:sz="0" w:space="0" w:color="auto"/>
            <w:right w:val="none" w:sz="0" w:space="0" w:color="auto"/>
          </w:divBdr>
        </w:div>
        <w:div w:id="984241515">
          <w:marLeft w:val="432"/>
          <w:marRight w:val="0"/>
          <w:marTop w:val="115"/>
          <w:marBottom w:val="0"/>
          <w:divBdr>
            <w:top w:val="none" w:sz="0" w:space="0" w:color="auto"/>
            <w:left w:val="none" w:sz="0" w:space="0" w:color="auto"/>
            <w:bottom w:val="none" w:sz="0" w:space="0" w:color="auto"/>
            <w:right w:val="none" w:sz="0" w:space="0" w:color="auto"/>
          </w:divBdr>
        </w:div>
        <w:div w:id="1977249735">
          <w:marLeft w:val="432"/>
          <w:marRight w:val="0"/>
          <w:marTop w:val="115"/>
          <w:marBottom w:val="0"/>
          <w:divBdr>
            <w:top w:val="none" w:sz="0" w:space="0" w:color="auto"/>
            <w:left w:val="none" w:sz="0" w:space="0" w:color="auto"/>
            <w:bottom w:val="none" w:sz="0" w:space="0" w:color="auto"/>
            <w:right w:val="none" w:sz="0" w:space="0" w:color="auto"/>
          </w:divBdr>
        </w:div>
      </w:divsChild>
    </w:div>
    <w:div w:id="163081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1914</Words>
  <Characters>10910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Pierangelo Colosio</dc:creator>
  <cp:lastModifiedBy>renata</cp:lastModifiedBy>
  <cp:revision>2</cp:revision>
  <cp:lastPrinted>2014-05-02T10:17:00Z</cp:lastPrinted>
  <dcterms:created xsi:type="dcterms:W3CDTF">2014-05-05T06:45:00Z</dcterms:created>
  <dcterms:modified xsi:type="dcterms:W3CDTF">2014-05-05T06:45:00Z</dcterms:modified>
</cp:coreProperties>
</file>